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09" w:rsidRDefault="001C0D7B" w:rsidP="000616A8">
      <w:pPr>
        <w:ind w:left="4320" w:firstLine="720"/>
        <w:jc w:val="center"/>
        <w:rPr>
          <w:rFonts w:ascii="Arial" w:hAnsi="Arial" w:cs="Arial"/>
          <w:b/>
          <w:sz w:val="56"/>
          <w:szCs w:val="72"/>
        </w:rPr>
      </w:pPr>
      <w:r>
        <w:rPr>
          <w:noProof/>
          <w:lang w:eastAsia="en-GB"/>
        </w:rPr>
        <w:drawing>
          <wp:inline distT="0" distB="0" distL="0" distR="0" wp14:anchorId="20146FD3" wp14:editId="26ABC546">
            <wp:extent cx="2689225" cy="848995"/>
            <wp:effectExtent l="0" t="0" r="0" b="825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D09" w:rsidRDefault="00753D09" w:rsidP="00753D09">
      <w:pPr>
        <w:jc w:val="center"/>
        <w:rPr>
          <w:rFonts w:ascii="Arial" w:hAnsi="Arial" w:cs="Arial"/>
          <w:b/>
          <w:sz w:val="56"/>
          <w:szCs w:val="72"/>
        </w:rPr>
      </w:pPr>
    </w:p>
    <w:p w:rsidR="00753D09" w:rsidRDefault="00753D09" w:rsidP="00753D09">
      <w:pPr>
        <w:jc w:val="center"/>
        <w:rPr>
          <w:rFonts w:ascii="Arial" w:hAnsi="Arial" w:cs="Arial"/>
          <w:b/>
          <w:sz w:val="56"/>
          <w:szCs w:val="72"/>
        </w:rPr>
      </w:pPr>
    </w:p>
    <w:p w:rsidR="000616A8" w:rsidRPr="0045723A" w:rsidRDefault="00AB504A" w:rsidP="000616A8">
      <w:pPr>
        <w:jc w:val="center"/>
        <w:rPr>
          <w:rFonts w:ascii="Arial" w:hAnsi="Arial" w:cs="Arial"/>
          <w:b/>
          <w:sz w:val="56"/>
          <w:szCs w:val="72"/>
        </w:rPr>
      </w:pPr>
      <w:r w:rsidRPr="0045723A">
        <w:rPr>
          <w:rFonts w:ascii="Arial" w:hAnsi="Arial" w:cs="Arial"/>
          <w:b/>
          <w:sz w:val="56"/>
          <w:szCs w:val="72"/>
        </w:rPr>
        <w:t>Prevent</w:t>
      </w:r>
      <w:r w:rsidR="00A710E2" w:rsidRPr="0045723A">
        <w:rPr>
          <w:rFonts w:ascii="Arial" w:hAnsi="Arial" w:cs="Arial"/>
          <w:b/>
          <w:sz w:val="56"/>
          <w:szCs w:val="72"/>
        </w:rPr>
        <w:t xml:space="preserve"> Stra</w:t>
      </w:r>
      <w:r w:rsidR="000616A8" w:rsidRPr="0045723A">
        <w:rPr>
          <w:rFonts w:ascii="Arial" w:hAnsi="Arial" w:cs="Arial"/>
          <w:b/>
          <w:sz w:val="56"/>
          <w:szCs w:val="72"/>
        </w:rPr>
        <w:t>tegy</w:t>
      </w:r>
    </w:p>
    <w:p w:rsidR="000616A8" w:rsidRPr="0045723A" w:rsidRDefault="000616A8" w:rsidP="000616A8">
      <w:pPr>
        <w:jc w:val="center"/>
        <w:rPr>
          <w:rFonts w:ascii="Arial" w:hAnsi="Arial" w:cs="Arial"/>
          <w:b/>
          <w:sz w:val="56"/>
          <w:szCs w:val="72"/>
        </w:rPr>
      </w:pPr>
    </w:p>
    <w:p w:rsidR="000616A8" w:rsidRPr="0045723A" w:rsidRDefault="0045723A" w:rsidP="000616A8">
      <w:pPr>
        <w:jc w:val="center"/>
        <w:rPr>
          <w:rFonts w:ascii="Arial" w:hAnsi="Arial" w:cs="Arial"/>
          <w:b/>
          <w:sz w:val="40"/>
          <w:szCs w:val="40"/>
        </w:rPr>
      </w:pPr>
      <w:r w:rsidRPr="0045723A">
        <w:rPr>
          <w:rFonts w:ascii="Arial" w:hAnsi="Arial" w:cs="Arial"/>
          <w:b/>
          <w:sz w:val="40"/>
          <w:szCs w:val="40"/>
        </w:rPr>
        <w:t>Current Year: 2019</w:t>
      </w:r>
      <w:r w:rsidR="000616A8" w:rsidRPr="0045723A">
        <w:rPr>
          <w:rFonts w:ascii="Arial" w:hAnsi="Arial" w:cs="Arial"/>
          <w:b/>
          <w:sz w:val="40"/>
          <w:szCs w:val="40"/>
        </w:rPr>
        <w:t xml:space="preserve"> </w:t>
      </w:r>
      <w:r w:rsidR="000616A8" w:rsidRPr="0045723A">
        <w:rPr>
          <w:rFonts w:ascii="Arial" w:hAnsi="Arial" w:cs="Arial"/>
          <w:sz w:val="40"/>
          <w:szCs w:val="40"/>
        </w:rPr>
        <w:t>(Jan. – Dec.)</w:t>
      </w:r>
    </w:p>
    <w:p w:rsidR="000616A8" w:rsidRPr="0045723A" w:rsidRDefault="00256692" w:rsidP="000616A8">
      <w:pPr>
        <w:jc w:val="center"/>
        <w:rPr>
          <w:rFonts w:ascii="Arial" w:hAnsi="Arial" w:cs="Arial"/>
          <w:b/>
          <w:sz w:val="40"/>
          <w:szCs w:val="72"/>
        </w:rPr>
      </w:pPr>
      <w:r>
        <w:rPr>
          <w:rFonts w:ascii="Arial" w:hAnsi="Arial" w:cs="Arial"/>
          <w:b/>
          <w:sz w:val="40"/>
          <w:szCs w:val="72"/>
        </w:rPr>
        <w:t>Version: 2</w:t>
      </w:r>
    </w:p>
    <w:p w:rsidR="000616A8" w:rsidRPr="0045723A" w:rsidRDefault="0045723A" w:rsidP="000616A8">
      <w:pPr>
        <w:jc w:val="center"/>
        <w:rPr>
          <w:rFonts w:ascii="Arial" w:hAnsi="Arial" w:cs="Arial"/>
          <w:b/>
          <w:sz w:val="40"/>
          <w:szCs w:val="72"/>
        </w:rPr>
      </w:pPr>
      <w:r w:rsidRPr="0045723A">
        <w:rPr>
          <w:rFonts w:ascii="Arial" w:hAnsi="Arial" w:cs="Arial"/>
          <w:b/>
          <w:sz w:val="40"/>
          <w:szCs w:val="72"/>
        </w:rPr>
        <w:t xml:space="preserve">Date: </w:t>
      </w:r>
      <w:r w:rsidR="00256692">
        <w:rPr>
          <w:rFonts w:ascii="Arial" w:hAnsi="Arial" w:cs="Arial"/>
          <w:b/>
          <w:sz w:val="40"/>
          <w:szCs w:val="72"/>
        </w:rPr>
        <w:t>Apr</w:t>
      </w:r>
      <w:r w:rsidRPr="0045723A">
        <w:rPr>
          <w:rFonts w:ascii="Arial" w:hAnsi="Arial" w:cs="Arial"/>
          <w:b/>
          <w:sz w:val="40"/>
          <w:szCs w:val="72"/>
        </w:rPr>
        <w:t>. 2019</w:t>
      </w:r>
    </w:p>
    <w:p w:rsidR="000616A8" w:rsidRPr="0045723A" w:rsidRDefault="000616A8" w:rsidP="000616A8">
      <w:pPr>
        <w:jc w:val="center"/>
        <w:rPr>
          <w:rFonts w:ascii="Arial" w:hAnsi="Arial" w:cs="Arial"/>
          <w:b/>
          <w:sz w:val="40"/>
          <w:szCs w:val="72"/>
        </w:rPr>
      </w:pPr>
      <w:r w:rsidRPr="0045723A">
        <w:rPr>
          <w:rFonts w:ascii="Arial" w:hAnsi="Arial" w:cs="Arial"/>
          <w:b/>
          <w:sz w:val="40"/>
          <w:szCs w:val="72"/>
        </w:rPr>
        <w:t>Protected</w:t>
      </w:r>
    </w:p>
    <w:p w:rsidR="000616A8" w:rsidRPr="0045723A" w:rsidRDefault="000616A8" w:rsidP="000616A8">
      <w:pPr>
        <w:spacing w:line="240" w:lineRule="auto"/>
        <w:rPr>
          <w:rFonts w:ascii="Arial" w:hAnsi="Arial" w:cs="Arial"/>
          <w:b/>
          <w:sz w:val="24"/>
        </w:rPr>
      </w:pPr>
    </w:p>
    <w:p w:rsidR="000616A8" w:rsidRPr="0045723A" w:rsidRDefault="000616A8" w:rsidP="000616A8">
      <w:pPr>
        <w:spacing w:line="240" w:lineRule="auto"/>
        <w:jc w:val="center"/>
        <w:rPr>
          <w:rFonts w:ascii="Arial" w:hAnsi="Arial" w:cs="Arial"/>
          <w:b/>
          <w:sz w:val="18"/>
        </w:rPr>
      </w:pPr>
    </w:p>
    <w:tbl>
      <w:tblPr>
        <w:tblW w:w="978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49"/>
        <w:gridCol w:w="5832"/>
      </w:tblGrid>
      <w:tr w:rsidR="000616A8" w:rsidRPr="0045723A" w:rsidTr="0045723A">
        <w:trPr>
          <w:trHeight w:hRule="exact" w:val="656"/>
          <w:jc w:val="center"/>
        </w:trPr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B57C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Strategy</w:t>
            </w:r>
            <w:r w:rsidR="000616A8" w:rsidRPr="0045723A">
              <w:rPr>
                <w:rFonts w:ascii="Arial" w:hAnsi="Arial" w:cs="Arial"/>
              </w:rPr>
              <w:t xml:space="preserve"> Lead</w:t>
            </w:r>
            <w:r w:rsidR="0045723A" w:rsidRPr="0045723A">
              <w:rPr>
                <w:rFonts w:ascii="Arial" w:hAnsi="Arial" w:cs="Arial"/>
              </w:rPr>
              <w:t>/ Author</w:t>
            </w:r>
            <w:r w:rsidR="000616A8" w:rsidRPr="0045723A">
              <w:rPr>
                <w:rFonts w:ascii="Arial" w:hAnsi="Arial" w:cs="Arial"/>
              </w:rPr>
              <w:t xml:space="preserve"> + Job Title:</w:t>
            </w:r>
          </w:p>
        </w:tc>
        <w:tc>
          <w:tcPr>
            <w:tcW w:w="5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Karenza Morgan, Compliance Manager &amp; Designated Safeguarding Officer</w:t>
            </w:r>
          </w:p>
        </w:tc>
      </w:tr>
      <w:tr w:rsidR="000616A8" w:rsidRPr="0045723A" w:rsidTr="0045723A">
        <w:trPr>
          <w:trHeight w:hRule="exact" w:val="561"/>
          <w:jc w:val="center"/>
        </w:trPr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Company Lead (if different to above)</w:t>
            </w:r>
          </w:p>
        </w:tc>
        <w:tc>
          <w:tcPr>
            <w:tcW w:w="5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256692">
            <w:pPr>
              <w:spacing w:line="240" w:lineRule="auto"/>
              <w:rPr>
                <w:rFonts w:ascii="Arial" w:hAnsi="Arial" w:cs="Arial"/>
              </w:rPr>
            </w:pPr>
            <w:r w:rsidRPr="00256692">
              <w:rPr>
                <w:rFonts w:ascii="Arial" w:hAnsi="Arial" w:cs="Arial"/>
              </w:rPr>
              <w:t>Sandra Cowley, Interim CEO</w:t>
            </w:r>
          </w:p>
        </w:tc>
      </w:tr>
      <w:tr w:rsidR="000616A8" w:rsidRPr="0045723A" w:rsidTr="0045723A">
        <w:trPr>
          <w:trHeight w:hRule="exact" w:val="921"/>
          <w:jc w:val="center"/>
        </w:trPr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Priority Level:</w:t>
            </w:r>
          </w:p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  <w:color w:val="FF0000"/>
              </w:rPr>
              <w:t>Red</w:t>
            </w:r>
            <w:r w:rsidRPr="0045723A">
              <w:rPr>
                <w:rFonts w:ascii="Arial" w:hAnsi="Arial" w:cs="Arial"/>
              </w:rPr>
              <w:t xml:space="preserve"> - within 1 year; </w:t>
            </w:r>
            <w:r w:rsidRPr="0045723A">
              <w:rPr>
                <w:rFonts w:ascii="Arial" w:hAnsi="Arial" w:cs="Arial"/>
                <w:color w:val="ED7D31" w:themeColor="accent2"/>
              </w:rPr>
              <w:t>Amber</w:t>
            </w:r>
            <w:r w:rsidRPr="0045723A">
              <w:rPr>
                <w:rFonts w:ascii="Arial" w:hAnsi="Arial" w:cs="Arial"/>
              </w:rPr>
              <w:t xml:space="preserve"> – within 2 years; </w:t>
            </w:r>
            <w:r w:rsidRPr="0045723A">
              <w:rPr>
                <w:rFonts w:ascii="Arial" w:hAnsi="Arial" w:cs="Arial"/>
                <w:color w:val="00B050"/>
              </w:rPr>
              <w:t>green</w:t>
            </w:r>
            <w:r w:rsidRPr="0045723A">
              <w:rPr>
                <w:rFonts w:ascii="Arial" w:hAnsi="Arial" w:cs="Arial"/>
              </w:rPr>
              <w:t xml:space="preserve"> - within 3 years</w:t>
            </w:r>
          </w:p>
        </w:tc>
        <w:tc>
          <w:tcPr>
            <w:tcW w:w="5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  <w:b/>
                <w:color w:val="FF0000"/>
              </w:rPr>
              <w:t>Red</w:t>
            </w:r>
            <w:r w:rsidRPr="0045723A">
              <w:rPr>
                <w:rFonts w:ascii="Arial" w:hAnsi="Arial" w:cs="Arial"/>
              </w:rPr>
              <w:t xml:space="preserve"> </w:t>
            </w:r>
          </w:p>
        </w:tc>
      </w:tr>
      <w:tr w:rsidR="000616A8" w:rsidRPr="0045723A" w:rsidTr="0045723A">
        <w:trPr>
          <w:trHeight w:hRule="exact" w:val="644"/>
          <w:jc w:val="center"/>
        </w:trPr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Review Date:</w:t>
            </w:r>
          </w:p>
        </w:tc>
        <w:tc>
          <w:tcPr>
            <w:tcW w:w="5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256692">
            <w:pPr>
              <w:spacing w:line="240" w:lineRule="auto"/>
              <w:rPr>
                <w:rFonts w:ascii="Arial" w:hAnsi="Arial" w:cs="Arial"/>
              </w:rPr>
            </w:pPr>
            <w:r w:rsidRPr="00256692">
              <w:rPr>
                <w:rFonts w:ascii="Arial" w:hAnsi="Arial" w:cs="Arial"/>
              </w:rPr>
              <w:t>Formal Review: April 19    Formal Review due: April 20</w:t>
            </w:r>
          </w:p>
        </w:tc>
      </w:tr>
      <w:tr w:rsidR="000616A8" w:rsidRPr="0045723A" w:rsidTr="0045723A">
        <w:trPr>
          <w:trHeight w:hRule="exact" w:val="696"/>
          <w:jc w:val="center"/>
        </w:trPr>
        <w:tc>
          <w:tcPr>
            <w:tcW w:w="39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 xml:space="preserve">Whom applicable to: </w:t>
            </w:r>
          </w:p>
        </w:tc>
        <w:tc>
          <w:tcPr>
            <w:tcW w:w="58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All Futures colleagues, employers and apprentices</w:t>
            </w:r>
          </w:p>
        </w:tc>
      </w:tr>
    </w:tbl>
    <w:p w:rsidR="000616A8" w:rsidRPr="0045723A" w:rsidRDefault="000616A8" w:rsidP="000616A8">
      <w:pPr>
        <w:rPr>
          <w:rFonts w:ascii="Arial" w:hAnsi="Arial" w:cs="Arial"/>
        </w:rPr>
      </w:pPr>
    </w:p>
    <w:p w:rsidR="00256692" w:rsidRDefault="00256692" w:rsidP="000616A8">
      <w:pPr>
        <w:rPr>
          <w:rFonts w:ascii="Arial" w:hAnsi="Arial" w:cs="Arial"/>
        </w:rPr>
      </w:pPr>
    </w:p>
    <w:p w:rsidR="00256692" w:rsidRDefault="0025669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616A8" w:rsidRPr="0045723A" w:rsidRDefault="000616A8" w:rsidP="000616A8">
      <w:pPr>
        <w:rPr>
          <w:rFonts w:ascii="Arial" w:hAnsi="Arial" w:cs="Arial"/>
        </w:rPr>
      </w:pPr>
    </w:p>
    <w:p w:rsidR="000616A8" w:rsidRPr="0045723A" w:rsidRDefault="000616A8" w:rsidP="000616A8">
      <w:pPr>
        <w:rPr>
          <w:rFonts w:ascii="Arial" w:hAnsi="Arial" w:cs="Arial"/>
        </w:rPr>
      </w:pPr>
    </w:p>
    <w:p w:rsidR="000616A8" w:rsidRPr="0045723A" w:rsidRDefault="0045723A" w:rsidP="000616A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B57C71">
        <w:rPr>
          <w:rFonts w:ascii="Arial" w:hAnsi="Arial" w:cs="Arial"/>
          <w:b/>
        </w:rPr>
        <w:t>Approval of strategy</w:t>
      </w:r>
      <w:r w:rsidR="000616A8" w:rsidRPr="0045723A">
        <w:rPr>
          <w:rFonts w:ascii="Arial" w:hAnsi="Arial" w:cs="Arial"/>
          <w:b/>
        </w:rPr>
        <w:t xml:space="preserve"> (including revisions if required)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1871"/>
        <w:gridCol w:w="2272"/>
        <w:gridCol w:w="2195"/>
        <w:gridCol w:w="1350"/>
        <w:gridCol w:w="2093"/>
      </w:tblGrid>
      <w:tr w:rsidR="000616A8" w:rsidRPr="0045723A" w:rsidTr="001D550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Name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Position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Signature (if required)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Policy Version No.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Date</w:t>
            </w:r>
          </w:p>
        </w:tc>
      </w:tr>
      <w:tr w:rsidR="001D5500" w:rsidRPr="0045723A" w:rsidTr="003E6184">
        <w:trPr>
          <w:trHeight w:val="48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00" w:rsidRPr="0045723A" w:rsidRDefault="001D5500" w:rsidP="001D5500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 xml:space="preserve">Annette Temple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00" w:rsidRPr="0045723A" w:rsidRDefault="001D5500" w:rsidP="001D5500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Futures Policy Lead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00" w:rsidRPr="0045723A" w:rsidRDefault="001D5500" w:rsidP="001D5500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00" w:rsidRPr="0045723A" w:rsidRDefault="001D5500" w:rsidP="001D550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– V1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500" w:rsidRPr="0045723A" w:rsidRDefault="001D5500" w:rsidP="001D550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3.1.19</w:t>
            </w:r>
          </w:p>
        </w:tc>
      </w:tr>
      <w:tr w:rsidR="000616A8" w:rsidRPr="0045723A" w:rsidTr="001D5500">
        <w:trPr>
          <w:trHeight w:val="48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16A8" w:rsidRPr="0045723A" w:rsidTr="001D5500">
        <w:trPr>
          <w:trHeight w:val="48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16A8" w:rsidRPr="0045723A" w:rsidTr="001D5500">
        <w:trPr>
          <w:trHeight w:val="48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A8" w:rsidRPr="0045723A" w:rsidRDefault="000616A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616A8" w:rsidRPr="0045723A" w:rsidRDefault="0045723A" w:rsidP="000616A8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r w:rsidR="000616A8" w:rsidRPr="0045723A">
        <w:rPr>
          <w:rFonts w:ascii="Arial" w:hAnsi="Arial" w:cs="Arial"/>
          <w:b/>
          <w:sz w:val="16"/>
          <w:szCs w:val="16"/>
        </w:rPr>
        <w:t xml:space="preserve">All </w:t>
      </w:r>
      <w:r w:rsidR="00047EBF">
        <w:rPr>
          <w:rFonts w:ascii="Arial" w:hAnsi="Arial" w:cs="Arial"/>
          <w:b/>
          <w:sz w:val="16"/>
          <w:szCs w:val="16"/>
        </w:rPr>
        <w:t xml:space="preserve">strategies and </w:t>
      </w:r>
      <w:r w:rsidR="000616A8" w:rsidRPr="0045723A">
        <w:rPr>
          <w:rFonts w:ascii="Arial" w:hAnsi="Arial" w:cs="Arial"/>
          <w:b/>
          <w:sz w:val="16"/>
          <w:szCs w:val="16"/>
        </w:rPr>
        <w:t xml:space="preserve">policies are located in the policy zone of the intranet. </w:t>
      </w:r>
    </w:p>
    <w:p w:rsidR="000616A8" w:rsidRPr="0045723A" w:rsidRDefault="000616A8" w:rsidP="000616A8">
      <w:pPr>
        <w:spacing w:after="200"/>
        <w:rPr>
          <w:rFonts w:ascii="Arial" w:hAnsi="Arial" w:cs="Arial"/>
          <w:b/>
        </w:rPr>
      </w:pPr>
    </w:p>
    <w:p w:rsidR="000616A8" w:rsidRPr="0045723A" w:rsidRDefault="00B57C71" w:rsidP="000616A8">
      <w:pPr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Strategy</w:t>
      </w:r>
      <w:r w:rsidR="000616A8" w:rsidRPr="0045723A">
        <w:rPr>
          <w:rFonts w:ascii="Arial" w:hAnsi="Arial" w:cs="Arial"/>
          <w:b/>
        </w:rPr>
        <w:t>: Revision History and distribution</w:t>
      </w:r>
    </w:p>
    <w:tbl>
      <w:tblPr>
        <w:tblStyle w:val="TableGrid"/>
        <w:tblW w:w="9918" w:type="dxa"/>
        <w:tblInd w:w="0" w:type="dxa"/>
        <w:tblLook w:val="04A0" w:firstRow="1" w:lastRow="0" w:firstColumn="1" w:lastColumn="0" w:noHBand="0" w:noVBand="1"/>
      </w:tblPr>
      <w:tblGrid>
        <w:gridCol w:w="1338"/>
        <w:gridCol w:w="1280"/>
        <w:gridCol w:w="5882"/>
        <w:gridCol w:w="1418"/>
      </w:tblGrid>
      <w:tr w:rsidR="00B57C71" w:rsidRPr="0045723A" w:rsidTr="00B57C71">
        <w:trPr>
          <w:trHeight w:val="40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Strategy </w:t>
            </w:r>
            <w:r w:rsidRPr="0045723A">
              <w:rPr>
                <w:rFonts w:ascii="Arial" w:hAnsi="Arial" w:cs="Arial"/>
              </w:rPr>
              <w:t xml:space="preserve"> Version No.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Date – revision/ distribution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  <w:r w:rsidRPr="0045723A">
              <w:rPr>
                <w:rFonts w:ascii="Arial" w:hAnsi="Arial" w:cs="Arial"/>
              </w:rPr>
              <w:t>Summary: Revisions and distribution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by – initials </w:t>
            </w: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2018, V3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1" w:rsidRPr="0045723A" w:rsidRDefault="00B57C71">
            <w:pPr>
              <w:spacing w:line="24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27.12.18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1" w:rsidRPr="0045723A" w:rsidRDefault="00B57C71">
            <w:pPr>
              <w:spacing w:line="24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Check by Futures Policy Lead and minor changes made. Now 2019, V1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>AT</w:t>
            </w: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2019, V1</w:t>
            </w:r>
          </w:p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1" w:rsidRPr="0045723A" w:rsidRDefault="0025669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3.1.19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1" w:rsidRPr="0045723A" w:rsidRDefault="00256692" w:rsidP="00256692">
            <w:pPr>
              <w:spacing w:line="240" w:lineRule="auto"/>
              <w:rPr>
                <w:rFonts w:ascii="Arial" w:hAnsi="Arial" w:cs="Arial"/>
              </w:rPr>
            </w:pPr>
            <w:r w:rsidRPr="00256692">
              <w:rPr>
                <w:rFonts w:ascii="Arial" w:hAnsi="Arial" w:cs="Arial"/>
              </w:rPr>
              <w:t>Review, changes on names. Now V2</w:t>
            </w:r>
            <w:r w:rsidRPr="00256692">
              <w:rPr>
                <w:rFonts w:ascii="Arial" w:hAnsi="Arial" w:cs="Arial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25669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57C71" w:rsidRPr="0045723A" w:rsidTr="00B57C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B57C71" w:rsidRPr="0045723A" w:rsidRDefault="00B57C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1" w:rsidRPr="0045723A" w:rsidRDefault="00B57C7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616A8" w:rsidRPr="0045723A" w:rsidRDefault="000616A8" w:rsidP="000616A8">
      <w:pPr>
        <w:rPr>
          <w:rFonts w:ascii="Arial" w:hAnsi="Arial" w:cs="Arial"/>
        </w:rPr>
      </w:pPr>
    </w:p>
    <w:p w:rsidR="000616A8" w:rsidRDefault="000616A8" w:rsidP="000616A8">
      <w:pPr>
        <w:rPr>
          <w:rFonts w:asciiTheme="minorHAnsi" w:hAnsiTheme="minorHAnsi" w:cs="Arial"/>
        </w:rPr>
      </w:pPr>
    </w:p>
    <w:p w:rsidR="000616A8" w:rsidRDefault="000616A8" w:rsidP="000616A8">
      <w:pPr>
        <w:spacing w:after="200"/>
      </w:pPr>
    </w:p>
    <w:p w:rsidR="000616A8" w:rsidRDefault="000616A8" w:rsidP="000616A8">
      <w:pPr>
        <w:spacing w:after="200"/>
      </w:pPr>
    </w:p>
    <w:p w:rsidR="000616A8" w:rsidRDefault="000616A8" w:rsidP="00753D09">
      <w:pPr>
        <w:jc w:val="center"/>
        <w:rPr>
          <w:rFonts w:ascii="Arial" w:hAnsi="Arial" w:cs="Arial"/>
          <w:b/>
          <w:sz w:val="40"/>
          <w:szCs w:val="72"/>
        </w:rPr>
      </w:pPr>
    </w:p>
    <w:p w:rsidR="000616A8" w:rsidRDefault="000616A8" w:rsidP="00753D09">
      <w:pPr>
        <w:jc w:val="center"/>
        <w:rPr>
          <w:rFonts w:ascii="Arial" w:hAnsi="Arial" w:cs="Arial"/>
          <w:b/>
          <w:sz w:val="40"/>
          <w:szCs w:val="72"/>
        </w:rPr>
      </w:pPr>
    </w:p>
    <w:p w:rsidR="000616A8" w:rsidRDefault="000616A8" w:rsidP="00753D09">
      <w:pPr>
        <w:jc w:val="center"/>
        <w:rPr>
          <w:rFonts w:ascii="Arial" w:hAnsi="Arial" w:cs="Arial"/>
          <w:b/>
          <w:sz w:val="40"/>
          <w:szCs w:val="72"/>
        </w:rPr>
      </w:pPr>
    </w:p>
    <w:p w:rsidR="000616A8" w:rsidRDefault="000616A8" w:rsidP="00753D09">
      <w:pPr>
        <w:jc w:val="center"/>
        <w:rPr>
          <w:rFonts w:ascii="Arial" w:hAnsi="Arial" w:cs="Arial"/>
          <w:b/>
          <w:sz w:val="40"/>
          <w:szCs w:val="72"/>
        </w:rPr>
      </w:pPr>
    </w:p>
    <w:p w:rsidR="000616A8" w:rsidRDefault="000616A8" w:rsidP="00753D09">
      <w:pPr>
        <w:jc w:val="center"/>
        <w:rPr>
          <w:rFonts w:ascii="Arial" w:hAnsi="Arial" w:cs="Arial"/>
          <w:b/>
          <w:sz w:val="40"/>
          <w:szCs w:val="72"/>
        </w:rPr>
      </w:pPr>
    </w:p>
    <w:p w:rsidR="000616A8" w:rsidRDefault="000616A8" w:rsidP="00753D09">
      <w:pPr>
        <w:jc w:val="center"/>
        <w:rPr>
          <w:rFonts w:ascii="Arial" w:hAnsi="Arial" w:cs="Arial"/>
          <w:b/>
          <w:sz w:val="40"/>
          <w:szCs w:val="72"/>
        </w:rPr>
      </w:pPr>
    </w:p>
    <w:p w:rsidR="000616A8" w:rsidRDefault="000616A8" w:rsidP="00753D09">
      <w:pPr>
        <w:jc w:val="center"/>
        <w:rPr>
          <w:rFonts w:ascii="Arial" w:hAnsi="Arial" w:cs="Arial"/>
          <w:b/>
          <w:sz w:val="40"/>
          <w:szCs w:val="72"/>
        </w:rPr>
      </w:pPr>
    </w:p>
    <w:p w:rsidR="006D204F" w:rsidRDefault="006D204F">
      <w:pPr>
        <w:spacing w:after="200"/>
        <w:rPr>
          <w:rFonts w:ascii="Arial" w:hAnsi="Arial" w:cs="Arial"/>
          <w:b/>
          <w:sz w:val="40"/>
          <w:szCs w:val="72"/>
        </w:rPr>
      </w:pPr>
    </w:p>
    <w:p w:rsidR="00753D09" w:rsidRPr="00CA06E4" w:rsidRDefault="007F13DF" w:rsidP="00CA06E4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 w:rsidRPr="00CA06E4">
        <w:rPr>
          <w:rFonts w:ascii="Arial" w:hAnsi="Arial" w:cs="Arial"/>
          <w:b/>
        </w:rPr>
        <w:t>Purpose</w:t>
      </w:r>
    </w:p>
    <w:p w:rsidR="00321D2D" w:rsidRPr="00C40833" w:rsidRDefault="00321D2D" w:rsidP="006A0C71">
      <w:pPr>
        <w:spacing w:line="240" w:lineRule="auto"/>
        <w:rPr>
          <w:rFonts w:ascii="Arial" w:hAnsi="Arial" w:cs="Arial"/>
        </w:rPr>
      </w:pPr>
    </w:p>
    <w:p w:rsidR="001C0D7B" w:rsidRPr="001C0D7B" w:rsidRDefault="001C0D7B" w:rsidP="001C0D7B">
      <w:pPr>
        <w:pStyle w:val="ListParagraph"/>
        <w:numPr>
          <w:ilvl w:val="1"/>
          <w:numId w:val="32"/>
        </w:numPr>
        <w:tabs>
          <w:tab w:val="left" w:pos="540"/>
        </w:tabs>
        <w:spacing w:line="240" w:lineRule="auto"/>
        <w:rPr>
          <w:rFonts w:ascii="Arial" w:hAnsi="Arial" w:cs="Arial"/>
        </w:rPr>
      </w:pPr>
      <w:r w:rsidRPr="001C0D7B">
        <w:rPr>
          <w:rFonts w:ascii="Arial" w:hAnsi="Arial" w:cs="Arial"/>
          <w:b/>
        </w:rPr>
        <w:t>For information:</w:t>
      </w:r>
      <w:r>
        <w:rPr>
          <w:rFonts w:ascii="Arial" w:hAnsi="Arial" w:cs="Arial"/>
        </w:rPr>
        <w:t xml:space="preserve"> </w:t>
      </w:r>
      <w:r w:rsidRPr="001C0D7B">
        <w:rPr>
          <w:rFonts w:ascii="Arial" w:hAnsi="Arial" w:cs="Arial"/>
        </w:rPr>
        <w:t>The Futures Group – which we’ll refe</w:t>
      </w:r>
      <w:r w:rsidR="00164C53">
        <w:rPr>
          <w:rFonts w:ascii="Arial" w:hAnsi="Arial" w:cs="Arial"/>
        </w:rPr>
        <w:t>r to as ‘Futures’ in this strategy</w:t>
      </w:r>
      <w:r w:rsidRPr="001C0D7B">
        <w:rPr>
          <w:rFonts w:ascii="Arial" w:hAnsi="Arial" w:cs="Arial"/>
        </w:rPr>
        <w:t xml:space="preserve"> – is made up of a number of related brands and businesses: Futures for You, Futures for Business and Futures Employment Solutions</w:t>
      </w:r>
      <w:r>
        <w:rPr>
          <w:rFonts w:ascii="Arial" w:hAnsi="Arial" w:cs="Arial"/>
        </w:rPr>
        <w:t xml:space="preserve">. </w:t>
      </w:r>
      <w:r w:rsidRPr="001C0D7B">
        <w:rPr>
          <w:rFonts w:ascii="Arial" w:hAnsi="Arial" w:cs="Arial"/>
        </w:rPr>
        <w:t>To keep things simple throughout this document, ‘we’ and ‘us’ means the Group and its brands.</w:t>
      </w:r>
    </w:p>
    <w:p w:rsidR="001C0D7B" w:rsidRPr="001C0D7B" w:rsidRDefault="001C0D7B" w:rsidP="001C0D7B">
      <w:pPr>
        <w:tabs>
          <w:tab w:val="left" w:pos="540"/>
        </w:tabs>
        <w:spacing w:line="240" w:lineRule="auto"/>
        <w:rPr>
          <w:rFonts w:ascii="Arial" w:hAnsi="Arial" w:cs="Arial"/>
        </w:rPr>
      </w:pPr>
    </w:p>
    <w:p w:rsidR="00CA06E4" w:rsidRDefault="00321D2D" w:rsidP="009C7EA4">
      <w:pPr>
        <w:pStyle w:val="ListParagraph"/>
        <w:numPr>
          <w:ilvl w:val="1"/>
          <w:numId w:val="32"/>
        </w:numPr>
        <w:tabs>
          <w:tab w:val="left" w:pos="540"/>
        </w:tabs>
        <w:spacing w:line="240" w:lineRule="auto"/>
        <w:rPr>
          <w:rFonts w:ascii="Arial" w:hAnsi="Arial" w:cs="Arial"/>
        </w:rPr>
      </w:pPr>
      <w:r w:rsidRPr="00CA06E4">
        <w:rPr>
          <w:rFonts w:ascii="Arial" w:hAnsi="Arial" w:cs="Arial"/>
        </w:rPr>
        <w:t xml:space="preserve">This </w:t>
      </w:r>
      <w:r w:rsidR="00AB504A" w:rsidRPr="00CA06E4">
        <w:rPr>
          <w:rFonts w:ascii="Arial" w:hAnsi="Arial" w:cs="Arial"/>
        </w:rPr>
        <w:t>Prevent</w:t>
      </w:r>
      <w:r w:rsidRPr="00CA06E4">
        <w:rPr>
          <w:rFonts w:ascii="Arial" w:hAnsi="Arial" w:cs="Arial"/>
        </w:rPr>
        <w:t xml:space="preserve"> Strategy sets out our expectations around our approach to ensuring that all of our customers</w:t>
      </w:r>
      <w:r w:rsidR="001E1C9D" w:rsidRPr="00CA06E4">
        <w:rPr>
          <w:rFonts w:ascii="Arial" w:hAnsi="Arial" w:cs="Arial"/>
        </w:rPr>
        <w:t xml:space="preserve"> and learners</w:t>
      </w:r>
      <w:r w:rsidR="0031523C" w:rsidRPr="00CA06E4">
        <w:rPr>
          <w:rFonts w:ascii="Arial" w:hAnsi="Arial" w:cs="Arial"/>
        </w:rPr>
        <w:t>,</w:t>
      </w:r>
      <w:r w:rsidRPr="00CA06E4">
        <w:rPr>
          <w:rFonts w:ascii="Arial" w:hAnsi="Arial" w:cs="Arial"/>
        </w:rPr>
        <w:t xml:space="preserve"> supported by Futures</w:t>
      </w:r>
      <w:r w:rsidR="00BA57EC" w:rsidRPr="00CA06E4">
        <w:rPr>
          <w:rFonts w:ascii="Arial" w:hAnsi="Arial" w:cs="Arial"/>
        </w:rPr>
        <w:t>’ staff</w:t>
      </w:r>
      <w:r w:rsidRPr="00CA06E4">
        <w:rPr>
          <w:rFonts w:ascii="Arial" w:hAnsi="Arial" w:cs="Arial"/>
        </w:rPr>
        <w:t xml:space="preserve"> and </w:t>
      </w:r>
      <w:r w:rsidR="006A04A9" w:rsidRPr="00CA06E4">
        <w:rPr>
          <w:rFonts w:ascii="Arial" w:hAnsi="Arial" w:cs="Arial"/>
        </w:rPr>
        <w:t xml:space="preserve">by </w:t>
      </w:r>
      <w:r w:rsidRPr="00CA06E4">
        <w:rPr>
          <w:rFonts w:ascii="Arial" w:hAnsi="Arial" w:cs="Arial"/>
        </w:rPr>
        <w:t xml:space="preserve">our </w:t>
      </w:r>
      <w:r w:rsidR="00AB504A" w:rsidRPr="00CA06E4">
        <w:rPr>
          <w:rFonts w:ascii="Arial" w:hAnsi="Arial" w:cs="Arial"/>
        </w:rPr>
        <w:t>employers</w:t>
      </w:r>
      <w:r w:rsidRPr="00CA06E4">
        <w:rPr>
          <w:rFonts w:ascii="Arial" w:hAnsi="Arial" w:cs="Arial"/>
        </w:rPr>
        <w:t xml:space="preserve"> </w:t>
      </w:r>
      <w:r w:rsidR="006A04A9" w:rsidRPr="00CA06E4">
        <w:rPr>
          <w:rFonts w:ascii="Arial" w:hAnsi="Arial" w:cs="Arial"/>
        </w:rPr>
        <w:t>are</w:t>
      </w:r>
      <w:r w:rsidRPr="00CA06E4">
        <w:rPr>
          <w:rFonts w:ascii="Arial" w:hAnsi="Arial" w:cs="Arial"/>
        </w:rPr>
        <w:t xml:space="preserve"> </w:t>
      </w:r>
      <w:r w:rsidR="0031523C" w:rsidRPr="00CA06E4">
        <w:rPr>
          <w:rFonts w:ascii="Arial" w:hAnsi="Arial" w:cs="Arial"/>
        </w:rPr>
        <w:t>aware of/</w:t>
      </w:r>
      <w:r w:rsidR="004B3FFE" w:rsidRPr="00CA06E4">
        <w:rPr>
          <w:rFonts w:ascii="Arial" w:hAnsi="Arial" w:cs="Arial"/>
        </w:rPr>
        <w:t>adhere to the principles of the Prevent Duty</w:t>
      </w:r>
      <w:r w:rsidRPr="00CA06E4">
        <w:rPr>
          <w:rFonts w:ascii="Arial" w:hAnsi="Arial" w:cs="Arial"/>
        </w:rPr>
        <w:t xml:space="preserve">. This document must be used in conjunction with the </w:t>
      </w:r>
      <w:r w:rsidR="00AB504A" w:rsidRPr="00CA06E4">
        <w:rPr>
          <w:rFonts w:ascii="Arial" w:hAnsi="Arial" w:cs="Arial"/>
        </w:rPr>
        <w:t>Prevent Action Plan</w:t>
      </w:r>
      <w:r w:rsidRPr="00CA06E4">
        <w:rPr>
          <w:rFonts w:ascii="Arial" w:hAnsi="Arial" w:cs="Arial"/>
        </w:rPr>
        <w:t xml:space="preserve"> </w:t>
      </w:r>
      <w:r w:rsidR="00DB74E8" w:rsidRPr="00CA06E4">
        <w:rPr>
          <w:rFonts w:ascii="Arial" w:hAnsi="Arial" w:cs="Arial"/>
        </w:rPr>
        <w:t xml:space="preserve">and the Futures Safeguarding Policy </w:t>
      </w:r>
      <w:r w:rsidRPr="00CA06E4">
        <w:rPr>
          <w:rFonts w:ascii="Arial" w:hAnsi="Arial" w:cs="Arial"/>
        </w:rPr>
        <w:t xml:space="preserve">which sets out the procedures all staff should follow in the event of a potential </w:t>
      </w:r>
      <w:r w:rsidR="004B3FFE" w:rsidRPr="00CA06E4">
        <w:rPr>
          <w:rFonts w:ascii="Arial" w:hAnsi="Arial" w:cs="Arial"/>
        </w:rPr>
        <w:t xml:space="preserve">Prevent </w:t>
      </w:r>
      <w:r w:rsidRPr="00CA06E4">
        <w:rPr>
          <w:rFonts w:ascii="Arial" w:hAnsi="Arial" w:cs="Arial"/>
        </w:rPr>
        <w:t>incident. It has been developed to set out our commitment to address the statutory duties as defined by:</w:t>
      </w:r>
      <w:r w:rsidR="00AB5BF1" w:rsidRPr="00CA06E4">
        <w:rPr>
          <w:rFonts w:ascii="Arial" w:hAnsi="Arial" w:cs="Arial"/>
        </w:rPr>
        <w:t xml:space="preserve"> </w:t>
      </w:r>
      <w:r w:rsidR="00D869C1" w:rsidRPr="00CA06E4">
        <w:rPr>
          <w:rFonts w:ascii="Arial" w:hAnsi="Arial" w:cs="Arial"/>
        </w:rPr>
        <w:t>The ‘</w:t>
      </w:r>
      <w:r w:rsidR="00F03A8B">
        <w:rPr>
          <w:rFonts w:ascii="Arial" w:hAnsi="Arial" w:cs="Arial"/>
        </w:rPr>
        <w:t>Prevent’ Duty 2018</w:t>
      </w:r>
      <w:r w:rsidR="00CA06E4" w:rsidRPr="00CA06E4">
        <w:rPr>
          <w:rFonts w:ascii="Arial" w:hAnsi="Arial" w:cs="Arial"/>
        </w:rPr>
        <w:t>.</w:t>
      </w:r>
      <w:r w:rsidR="00CA06E4">
        <w:rPr>
          <w:rFonts w:ascii="Arial" w:hAnsi="Arial" w:cs="Arial"/>
        </w:rPr>
        <w:br/>
      </w:r>
    </w:p>
    <w:p w:rsidR="00AB5BF1" w:rsidRPr="00CA06E4" w:rsidRDefault="00AB5BF1" w:rsidP="009C7EA4">
      <w:pPr>
        <w:pStyle w:val="ListParagraph"/>
        <w:numPr>
          <w:ilvl w:val="1"/>
          <w:numId w:val="32"/>
        </w:numPr>
        <w:tabs>
          <w:tab w:val="left" w:pos="540"/>
        </w:tabs>
        <w:spacing w:line="240" w:lineRule="auto"/>
        <w:rPr>
          <w:rFonts w:ascii="Arial" w:hAnsi="Arial" w:cs="Arial"/>
        </w:rPr>
      </w:pPr>
      <w:r w:rsidRPr="00CA06E4">
        <w:rPr>
          <w:rFonts w:ascii="Arial" w:hAnsi="Arial" w:cs="Arial"/>
        </w:rPr>
        <w:t xml:space="preserve">Prevent is part of a Government initiative to develop a robust counter terrorism </w:t>
      </w:r>
      <w:r w:rsidR="00C76503" w:rsidRPr="00CA06E4">
        <w:rPr>
          <w:rFonts w:ascii="Arial" w:hAnsi="Arial" w:cs="Arial"/>
        </w:rPr>
        <w:t>programme – CONTEST</w:t>
      </w:r>
      <w:r w:rsidRPr="00CA06E4">
        <w:rPr>
          <w:rFonts w:ascii="Arial" w:hAnsi="Arial" w:cs="Arial"/>
        </w:rPr>
        <w:t>.  The UK faces a range of terrorist threats.  All the terrorist groups who pose a threat to us seek to radicalise and recruit people to their cause.  The Prevent strategy seeks to:</w:t>
      </w:r>
    </w:p>
    <w:p w:rsidR="00AB5BF1" w:rsidRPr="00AB5BF1" w:rsidRDefault="00AB5BF1" w:rsidP="00C76503">
      <w:p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ab/>
      </w:r>
    </w:p>
    <w:p w:rsidR="00AB5BF1" w:rsidRPr="00AB5BF1" w:rsidRDefault="00AB5BF1" w:rsidP="00AB5BF1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>Respond to the ideological challenge of ter</w:t>
      </w:r>
      <w:r w:rsidR="00540786">
        <w:rPr>
          <w:rFonts w:ascii="Arial" w:hAnsi="Arial" w:cs="Arial"/>
        </w:rPr>
        <w:t>rorism and aspects of extremism</w:t>
      </w:r>
      <w:r w:rsidRPr="00AB5BF1">
        <w:rPr>
          <w:rFonts w:ascii="Arial" w:hAnsi="Arial" w:cs="Arial"/>
        </w:rPr>
        <w:t xml:space="preserve"> and the threat we face from those who promote these views</w:t>
      </w:r>
    </w:p>
    <w:p w:rsidR="00AB5BF1" w:rsidRPr="00AB5BF1" w:rsidRDefault="00AB5BF1" w:rsidP="00AB5BF1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>Provide practical help to prevent people from being drawn into terrorism and ensure they are given appropriate advice and support</w:t>
      </w:r>
    </w:p>
    <w:p w:rsidR="00AB5BF1" w:rsidRDefault="00AB5BF1" w:rsidP="00AB5BF1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>Work with a wide range of sectors where there are risks of radicalisation which needs to be addressed</w:t>
      </w:r>
      <w:r w:rsidR="008A2318">
        <w:rPr>
          <w:rFonts w:ascii="Arial" w:hAnsi="Arial" w:cs="Arial"/>
        </w:rPr>
        <w:t>.</w:t>
      </w:r>
    </w:p>
    <w:p w:rsidR="009A36D8" w:rsidRDefault="009A36D8" w:rsidP="009A36D8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9A36D8" w:rsidRDefault="009A36D8" w:rsidP="009A36D8">
      <w:pPr>
        <w:pStyle w:val="ListParagraph"/>
        <w:numPr>
          <w:ilvl w:val="1"/>
          <w:numId w:val="3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Prevent &amp; British Values</w:t>
      </w:r>
    </w:p>
    <w:p w:rsidR="009A36D8" w:rsidRDefault="009A36D8" w:rsidP="000B1BA7">
      <w:pPr>
        <w:pStyle w:val="ListParagraph"/>
        <w:spacing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To comply with the Prevent Duty, providers are expected to exemplify British Values in their management, teaching practice and general behaviours.  </w:t>
      </w:r>
      <w:r w:rsidR="000B1BA7">
        <w:rPr>
          <w:rFonts w:ascii="Arial" w:hAnsi="Arial" w:cs="Arial"/>
        </w:rPr>
        <w:t>British</w:t>
      </w:r>
      <w:r>
        <w:rPr>
          <w:rFonts w:ascii="Arial" w:hAnsi="Arial" w:cs="Arial"/>
        </w:rPr>
        <w:t xml:space="preserve"> Values are defined as</w:t>
      </w:r>
      <w:r w:rsidR="000B1BA7">
        <w:rPr>
          <w:rFonts w:ascii="Arial" w:hAnsi="Arial" w:cs="Arial"/>
        </w:rPr>
        <w:t>:</w:t>
      </w:r>
    </w:p>
    <w:p w:rsidR="000B1BA7" w:rsidRDefault="000B1BA7" w:rsidP="009A36D8">
      <w:pPr>
        <w:pStyle w:val="ListParagraph"/>
        <w:spacing w:line="240" w:lineRule="auto"/>
        <w:ind w:left="792"/>
        <w:rPr>
          <w:rFonts w:ascii="Arial" w:hAnsi="Arial" w:cs="Arial"/>
        </w:rPr>
      </w:pPr>
    </w:p>
    <w:p w:rsidR="009A36D8" w:rsidRDefault="009A36D8" w:rsidP="000B1BA7">
      <w:pPr>
        <w:pStyle w:val="ListParagraph"/>
        <w:numPr>
          <w:ilvl w:val="0"/>
          <w:numId w:val="46"/>
        </w:num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Rule of Law</w:t>
      </w:r>
    </w:p>
    <w:p w:rsidR="009A36D8" w:rsidRDefault="009A36D8" w:rsidP="000B1BA7">
      <w:pPr>
        <w:pStyle w:val="ListParagraph"/>
        <w:numPr>
          <w:ilvl w:val="0"/>
          <w:numId w:val="46"/>
        </w:num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Individual Liberty</w:t>
      </w:r>
    </w:p>
    <w:p w:rsidR="009A36D8" w:rsidRDefault="000B1BA7" w:rsidP="000B1BA7">
      <w:pPr>
        <w:pStyle w:val="ListParagraph"/>
        <w:numPr>
          <w:ilvl w:val="0"/>
          <w:numId w:val="46"/>
        </w:num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Mutual</w:t>
      </w:r>
      <w:r w:rsidR="009A36D8">
        <w:rPr>
          <w:rFonts w:ascii="Arial" w:hAnsi="Arial" w:cs="Arial"/>
        </w:rPr>
        <w:t xml:space="preserve"> respect and tolerance of those from other backgrounds, religions, </w:t>
      </w:r>
      <w:r>
        <w:rPr>
          <w:rFonts w:ascii="Arial" w:hAnsi="Arial" w:cs="Arial"/>
        </w:rPr>
        <w:t>beliefs</w:t>
      </w:r>
    </w:p>
    <w:p w:rsidR="009A36D8" w:rsidRDefault="009A36D8" w:rsidP="000B1BA7">
      <w:pPr>
        <w:pStyle w:val="ListParagraph"/>
        <w:numPr>
          <w:ilvl w:val="0"/>
          <w:numId w:val="46"/>
        </w:num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Democracy</w:t>
      </w:r>
    </w:p>
    <w:p w:rsidR="009A36D8" w:rsidRDefault="009A36D8" w:rsidP="000B1BA7">
      <w:pPr>
        <w:pStyle w:val="ListParagraph"/>
        <w:numPr>
          <w:ilvl w:val="0"/>
          <w:numId w:val="46"/>
        </w:numPr>
        <w:spacing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Compliance with the </w:t>
      </w:r>
      <w:r w:rsidR="000B1BA7">
        <w:rPr>
          <w:rFonts w:ascii="Arial" w:hAnsi="Arial" w:cs="Arial"/>
        </w:rPr>
        <w:t>E</w:t>
      </w:r>
      <w:r>
        <w:rPr>
          <w:rFonts w:ascii="Arial" w:hAnsi="Arial" w:cs="Arial"/>
        </w:rPr>
        <w:t>qualities Act &amp; those protected by it</w:t>
      </w:r>
    </w:p>
    <w:p w:rsidR="009A36D8" w:rsidRDefault="009A36D8" w:rsidP="009A36D8">
      <w:pPr>
        <w:pStyle w:val="ListParagraph"/>
        <w:spacing w:line="240" w:lineRule="auto"/>
        <w:ind w:left="792"/>
        <w:rPr>
          <w:rFonts w:ascii="Arial" w:hAnsi="Arial" w:cs="Arial"/>
        </w:rPr>
      </w:pPr>
    </w:p>
    <w:p w:rsidR="009A36D8" w:rsidRDefault="009A36D8" w:rsidP="009A36D8">
      <w:pPr>
        <w:pStyle w:val="ListParagraph"/>
        <w:spacing w:line="24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The protected </w:t>
      </w:r>
      <w:r w:rsidR="000B1BA7">
        <w:rPr>
          <w:rFonts w:ascii="Arial" w:hAnsi="Arial" w:cs="Arial"/>
        </w:rPr>
        <w:t>characteristics</w:t>
      </w:r>
      <w:r>
        <w:rPr>
          <w:rFonts w:ascii="Arial" w:hAnsi="Arial" w:cs="Arial"/>
        </w:rPr>
        <w:t xml:space="preserve"> in the equalities act are: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Age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Gender reassignment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Disability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Marriage &amp; civil partnership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Pregnancy and maternity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Race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Religion or belief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Sex</w:t>
      </w:r>
    </w:p>
    <w:p w:rsidR="009A36D8" w:rsidRDefault="009A36D8" w:rsidP="000B1BA7">
      <w:pPr>
        <w:pStyle w:val="ListParagraph"/>
        <w:numPr>
          <w:ilvl w:val="3"/>
          <w:numId w:val="4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Sexual orientation</w:t>
      </w:r>
    </w:p>
    <w:p w:rsidR="00AB5BF1" w:rsidRPr="00AB5BF1" w:rsidRDefault="00AB5BF1" w:rsidP="006A0C71">
      <w:pPr>
        <w:spacing w:line="240" w:lineRule="auto"/>
        <w:rPr>
          <w:rFonts w:ascii="Arial" w:hAnsi="Arial" w:cs="Arial"/>
        </w:rPr>
      </w:pPr>
    </w:p>
    <w:p w:rsidR="00CA176D" w:rsidRPr="00CA06E4" w:rsidRDefault="00AB5BF1" w:rsidP="00CA06E4">
      <w:pPr>
        <w:pStyle w:val="ListParagraph"/>
        <w:numPr>
          <w:ilvl w:val="1"/>
          <w:numId w:val="32"/>
        </w:numPr>
        <w:tabs>
          <w:tab w:val="left" w:pos="540"/>
        </w:tabs>
        <w:rPr>
          <w:rFonts w:ascii="Arial" w:hAnsi="Arial" w:cs="Arial"/>
        </w:rPr>
      </w:pPr>
      <w:r w:rsidRPr="00CA06E4">
        <w:rPr>
          <w:rFonts w:ascii="Arial" w:hAnsi="Arial" w:cs="Arial"/>
        </w:rPr>
        <w:t xml:space="preserve">Training providers and Further Education colleges are major education and training providers for the 16 – 25 year age group, particularly young people from ethnically diverse, and socially and economically disadvantaged areas.  The age and profile of our </w:t>
      </w:r>
      <w:r w:rsidR="00197266" w:rsidRPr="00CA06E4">
        <w:rPr>
          <w:rFonts w:ascii="Arial" w:hAnsi="Arial" w:cs="Arial"/>
        </w:rPr>
        <w:t>learners</w:t>
      </w:r>
      <w:r w:rsidRPr="00CA06E4">
        <w:rPr>
          <w:rFonts w:ascii="Arial" w:hAnsi="Arial" w:cs="Arial"/>
        </w:rPr>
        <w:t xml:space="preserve"> make it crucial to be i</w:t>
      </w:r>
      <w:r w:rsidR="00CA176D" w:rsidRPr="00CA06E4">
        <w:rPr>
          <w:rFonts w:ascii="Arial" w:hAnsi="Arial" w:cs="Arial"/>
        </w:rPr>
        <w:t>nvolved in the Prevent strategy, however, this strategy document applies to all our customers</w:t>
      </w:r>
      <w:r w:rsidR="00BB1A1B" w:rsidRPr="00CA06E4">
        <w:rPr>
          <w:rFonts w:ascii="Arial" w:hAnsi="Arial" w:cs="Arial"/>
        </w:rPr>
        <w:t>/learners</w:t>
      </w:r>
      <w:r w:rsidR="00CA176D" w:rsidRPr="00CA06E4">
        <w:rPr>
          <w:rFonts w:ascii="Arial" w:hAnsi="Arial" w:cs="Arial"/>
        </w:rPr>
        <w:t xml:space="preserve"> and staff who are vulnerable to radicalisation.</w:t>
      </w:r>
      <w:r w:rsidRPr="00CA06E4">
        <w:rPr>
          <w:rFonts w:ascii="Arial" w:hAnsi="Arial" w:cs="Arial"/>
        </w:rPr>
        <w:t xml:space="preserve"> Futures has a part to play in fostering shared values and promoting cohesion.  </w:t>
      </w:r>
    </w:p>
    <w:p w:rsidR="00CA176D" w:rsidRDefault="00CA176D" w:rsidP="006A0C71">
      <w:pPr>
        <w:spacing w:line="240" w:lineRule="auto"/>
        <w:rPr>
          <w:rFonts w:ascii="Arial" w:hAnsi="Arial" w:cs="Arial"/>
        </w:rPr>
      </w:pPr>
    </w:p>
    <w:p w:rsidR="00B57C71" w:rsidRDefault="00B57C71" w:rsidP="006A0C71">
      <w:pPr>
        <w:spacing w:line="240" w:lineRule="auto"/>
        <w:rPr>
          <w:rFonts w:ascii="Arial" w:hAnsi="Arial" w:cs="Arial"/>
        </w:rPr>
      </w:pPr>
    </w:p>
    <w:p w:rsidR="00B57C71" w:rsidRDefault="00B57C71" w:rsidP="006A0C71">
      <w:pPr>
        <w:spacing w:line="240" w:lineRule="auto"/>
        <w:rPr>
          <w:rFonts w:ascii="Arial" w:hAnsi="Arial" w:cs="Arial"/>
        </w:rPr>
      </w:pPr>
    </w:p>
    <w:p w:rsidR="00AB5BF1" w:rsidRPr="00CA06E4" w:rsidRDefault="00AB5BF1" w:rsidP="00CA06E4">
      <w:pPr>
        <w:pStyle w:val="ListParagraph"/>
        <w:numPr>
          <w:ilvl w:val="1"/>
          <w:numId w:val="32"/>
        </w:numPr>
        <w:tabs>
          <w:tab w:val="left" w:pos="540"/>
        </w:tabs>
        <w:rPr>
          <w:rFonts w:ascii="Arial" w:hAnsi="Arial" w:cs="Arial"/>
        </w:rPr>
      </w:pPr>
      <w:r w:rsidRPr="00CA06E4">
        <w:rPr>
          <w:rFonts w:ascii="Arial" w:hAnsi="Arial" w:cs="Arial"/>
        </w:rPr>
        <w:t>This strategy has f</w:t>
      </w:r>
      <w:r w:rsidR="00B236F8" w:rsidRPr="00CA06E4">
        <w:rPr>
          <w:rFonts w:ascii="Arial" w:hAnsi="Arial" w:cs="Arial"/>
        </w:rPr>
        <w:t>our</w:t>
      </w:r>
      <w:r w:rsidRPr="00CA06E4">
        <w:rPr>
          <w:rFonts w:ascii="Arial" w:hAnsi="Arial" w:cs="Arial"/>
        </w:rPr>
        <w:t xml:space="preserve"> key objectives:</w:t>
      </w:r>
    </w:p>
    <w:p w:rsidR="00AB5BF1" w:rsidRPr="00AB5BF1" w:rsidRDefault="00AB5BF1" w:rsidP="006A0C71">
      <w:pPr>
        <w:spacing w:line="240" w:lineRule="auto"/>
        <w:rPr>
          <w:rFonts w:ascii="Arial" w:hAnsi="Arial" w:cs="Arial"/>
        </w:rPr>
      </w:pPr>
    </w:p>
    <w:p w:rsidR="00CA06E4" w:rsidRDefault="00AB5BF1" w:rsidP="00CA06E4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CA06E4">
        <w:rPr>
          <w:rFonts w:ascii="Arial" w:hAnsi="Arial" w:cs="Arial"/>
        </w:rPr>
        <w:t xml:space="preserve">To promote and reinforce shared values; to create space for free and open debate; and to listen and support the </w:t>
      </w:r>
      <w:r w:rsidR="00B236F8" w:rsidRPr="00CA06E4">
        <w:rPr>
          <w:rFonts w:ascii="Arial" w:hAnsi="Arial" w:cs="Arial"/>
        </w:rPr>
        <w:t>customer/</w:t>
      </w:r>
      <w:r w:rsidR="00BB1A1B" w:rsidRPr="00CA06E4">
        <w:rPr>
          <w:rFonts w:ascii="Arial" w:hAnsi="Arial" w:cs="Arial"/>
        </w:rPr>
        <w:t xml:space="preserve">learner and staff </w:t>
      </w:r>
      <w:r w:rsidRPr="00CA06E4">
        <w:rPr>
          <w:rFonts w:ascii="Arial" w:hAnsi="Arial" w:cs="Arial"/>
        </w:rPr>
        <w:t>voice.</w:t>
      </w:r>
    </w:p>
    <w:p w:rsidR="00AB5BF1" w:rsidRPr="00CA06E4" w:rsidRDefault="00AB5BF1" w:rsidP="00CA06E4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CA06E4">
        <w:rPr>
          <w:rFonts w:ascii="Arial" w:hAnsi="Arial" w:cs="Arial"/>
        </w:rPr>
        <w:t xml:space="preserve">To ensure </w:t>
      </w:r>
      <w:r w:rsidR="00540786" w:rsidRPr="00CA06E4">
        <w:rPr>
          <w:rFonts w:ascii="Arial" w:hAnsi="Arial" w:cs="Arial"/>
        </w:rPr>
        <w:t>customer/</w:t>
      </w:r>
      <w:r w:rsidR="00BB1A1B" w:rsidRPr="00CA06E4">
        <w:rPr>
          <w:rFonts w:ascii="Arial" w:hAnsi="Arial" w:cs="Arial"/>
        </w:rPr>
        <w:t xml:space="preserve">learner and </w:t>
      </w:r>
      <w:r w:rsidR="00B236F8" w:rsidRPr="00CA06E4">
        <w:rPr>
          <w:rFonts w:ascii="Arial" w:hAnsi="Arial" w:cs="Arial"/>
        </w:rPr>
        <w:t xml:space="preserve">staff </w:t>
      </w:r>
      <w:r w:rsidRPr="00CA06E4">
        <w:rPr>
          <w:rFonts w:ascii="Arial" w:hAnsi="Arial" w:cs="Arial"/>
        </w:rPr>
        <w:t xml:space="preserve">safety and </w:t>
      </w:r>
      <w:r w:rsidR="00B236F8" w:rsidRPr="00CA06E4">
        <w:rPr>
          <w:rFonts w:ascii="Arial" w:hAnsi="Arial" w:cs="Arial"/>
        </w:rPr>
        <w:t>ensure that Futures</w:t>
      </w:r>
      <w:r w:rsidRPr="00CA06E4">
        <w:rPr>
          <w:rFonts w:ascii="Arial" w:hAnsi="Arial" w:cs="Arial"/>
        </w:rPr>
        <w:t xml:space="preserve"> is free from bullying, harassment and discrimination</w:t>
      </w:r>
    </w:p>
    <w:p w:rsidR="00AB5BF1" w:rsidRPr="00AB5BF1" w:rsidRDefault="00AB5BF1" w:rsidP="00CA06E4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To provide support </w:t>
      </w:r>
      <w:r w:rsidR="00540786" w:rsidRPr="00AB5BF1">
        <w:rPr>
          <w:rFonts w:ascii="Arial" w:hAnsi="Arial" w:cs="Arial"/>
        </w:rPr>
        <w:t xml:space="preserve">and appropriate sources of advice and guidance </w:t>
      </w:r>
      <w:r w:rsidRPr="00AB5BF1">
        <w:rPr>
          <w:rFonts w:ascii="Arial" w:hAnsi="Arial" w:cs="Arial"/>
        </w:rPr>
        <w:t xml:space="preserve">for </w:t>
      </w:r>
      <w:r w:rsidR="00BB1A1B">
        <w:rPr>
          <w:rFonts w:ascii="Arial" w:hAnsi="Arial" w:cs="Arial"/>
        </w:rPr>
        <w:t>customer/</w:t>
      </w:r>
      <w:r w:rsidR="00B236F8">
        <w:rPr>
          <w:rFonts w:ascii="Arial" w:hAnsi="Arial" w:cs="Arial"/>
        </w:rPr>
        <w:t>learner</w:t>
      </w:r>
      <w:r w:rsidR="00BB1A1B">
        <w:rPr>
          <w:rFonts w:ascii="Arial" w:hAnsi="Arial" w:cs="Arial"/>
        </w:rPr>
        <w:t xml:space="preserve"> and staff</w:t>
      </w:r>
      <w:r w:rsidRPr="00AB5BF1">
        <w:rPr>
          <w:rFonts w:ascii="Arial" w:hAnsi="Arial" w:cs="Arial"/>
        </w:rPr>
        <w:t xml:space="preserve"> who may be at risk </w:t>
      </w:r>
    </w:p>
    <w:p w:rsidR="00AB5BF1" w:rsidRPr="00AB5BF1" w:rsidRDefault="00AB5BF1" w:rsidP="00CA06E4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To ensure that </w:t>
      </w:r>
      <w:r w:rsidR="00BB1A1B">
        <w:rPr>
          <w:rFonts w:ascii="Arial" w:hAnsi="Arial" w:cs="Arial"/>
        </w:rPr>
        <w:t>customer/</w:t>
      </w:r>
      <w:r w:rsidR="00540786">
        <w:rPr>
          <w:rFonts w:ascii="Arial" w:hAnsi="Arial" w:cs="Arial"/>
        </w:rPr>
        <w:t>learners and</w:t>
      </w:r>
      <w:r w:rsidR="00BB1A1B">
        <w:rPr>
          <w:rFonts w:ascii="Arial" w:hAnsi="Arial" w:cs="Arial"/>
        </w:rPr>
        <w:t xml:space="preserve"> staff </w:t>
      </w:r>
      <w:r w:rsidRPr="00AB5BF1">
        <w:rPr>
          <w:rFonts w:ascii="Arial" w:hAnsi="Arial" w:cs="Arial"/>
        </w:rPr>
        <w:t>are aware of their roles and responsibilities in preventing violent extremism.</w:t>
      </w:r>
    </w:p>
    <w:p w:rsidR="00AB5BF1" w:rsidRPr="00AB5BF1" w:rsidRDefault="00AB5BF1" w:rsidP="00C76503">
      <w:pPr>
        <w:spacing w:line="240" w:lineRule="auto"/>
        <w:rPr>
          <w:rFonts w:ascii="Arial" w:hAnsi="Arial" w:cs="Arial"/>
        </w:rPr>
      </w:pPr>
    </w:p>
    <w:p w:rsidR="00AB5BF1" w:rsidRPr="00AB5BF1" w:rsidRDefault="00AB5BF1" w:rsidP="00AB5BF1">
      <w:pPr>
        <w:rPr>
          <w:rFonts w:ascii="Arial" w:hAnsi="Arial" w:cs="Arial"/>
        </w:rPr>
      </w:pPr>
      <w:r w:rsidRPr="00AB5BF1">
        <w:rPr>
          <w:rFonts w:ascii="Arial" w:hAnsi="Arial" w:cs="Arial"/>
        </w:rPr>
        <w:tab/>
        <w:t>In order to achieve these objectives the strategy will concentrate on four areas;</w:t>
      </w:r>
    </w:p>
    <w:p w:rsidR="00AB5BF1" w:rsidRPr="00AB5BF1" w:rsidRDefault="00AB5BF1" w:rsidP="006A0C71">
      <w:pPr>
        <w:spacing w:line="240" w:lineRule="auto"/>
        <w:rPr>
          <w:rFonts w:ascii="Arial" w:hAnsi="Arial" w:cs="Arial"/>
        </w:rPr>
      </w:pPr>
    </w:p>
    <w:p w:rsidR="009D3006" w:rsidRPr="009D3006" w:rsidRDefault="009D3006" w:rsidP="007F13DF">
      <w:pPr>
        <w:pStyle w:val="ListParagraph"/>
        <w:numPr>
          <w:ilvl w:val="0"/>
          <w:numId w:val="30"/>
        </w:numPr>
        <w:ind w:left="0"/>
        <w:rPr>
          <w:rFonts w:ascii="Arial" w:hAnsi="Arial" w:cs="Arial"/>
          <w:b/>
          <w:vanish/>
        </w:rPr>
      </w:pPr>
    </w:p>
    <w:p w:rsidR="00AB5BF1" w:rsidRPr="00AB5BF1" w:rsidRDefault="00AB5BF1" w:rsidP="007F13DF">
      <w:pPr>
        <w:pStyle w:val="ListParagraph"/>
        <w:numPr>
          <w:ilvl w:val="0"/>
          <w:numId w:val="30"/>
        </w:numPr>
        <w:ind w:left="0"/>
        <w:rPr>
          <w:rFonts w:ascii="Arial" w:hAnsi="Arial" w:cs="Arial"/>
          <w:b/>
        </w:rPr>
      </w:pPr>
      <w:r w:rsidRPr="00AB5BF1">
        <w:rPr>
          <w:rFonts w:ascii="Arial" w:hAnsi="Arial" w:cs="Arial"/>
          <w:b/>
        </w:rPr>
        <w:t>Leadership and Values</w:t>
      </w:r>
    </w:p>
    <w:p w:rsidR="00AB5BF1" w:rsidRPr="00AB5BF1" w:rsidRDefault="00AB5BF1" w:rsidP="006A0C71">
      <w:pPr>
        <w:spacing w:line="240" w:lineRule="auto"/>
        <w:rPr>
          <w:rFonts w:ascii="Arial" w:hAnsi="Arial" w:cs="Arial"/>
        </w:rPr>
      </w:pPr>
    </w:p>
    <w:p w:rsidR="009D3006" w:rsidRPr="009D3006" w:rsidRDefault="009D3006" w:rsidP="009D3006">
      <w:pPr>
        <w:pStyle w:val="ListParagraph"/>
        <w:numPr>
          <w:ilvl w:val="0"/>
          <w:numId w:val="32"/>
        </w:numPr>
        <w:rPr>
          <w:rFonts w:ascii="Arial" w:hAnsi="Arial" w:cs="Arial"/>
          <w:vanish/>
        </w:rPr>
      </w:pPr>
    </w:p>
    <w:p w:rsidR="00AB5BF1" w:rsidRDefault="00AB5BF1" w:rsidP="009D3006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9D3006">
        <w:rPr>
          <w:rFonts w:ascii="Arial" w:hAnsi="Arial" w:cs="Arial"/>
        </w:rPr>
        <w:t xml:space="preserve">To provide an ethos which upholds core values of shared responsibility and wellbeing for all </w:t>
      </w:r>
      <w:r w:rsidR="00B236F8" w:rsidRPr="009D3006">
        <w:rPr>
          <w:rFonts w:ascii="Arial" w:hAnsi="Arial" w:cs="Arial"/>
        </w:rPr>
        <w:t xml:space="preserve">customers, learners, staff </w:t>
      </w:r>
      <w:r w:rsidRPr="009D3006">
        <w:rPr>
          <w:rFonts w:ascii="Arial" w:hAnsi="Arial" w:cs="Arial"/>
        </w:rPr>
        <w:t>and visitors and promotes respect, equality and diversity and understanding. This will be achieved through:</w:t>
      </w:r>
    </w:p>
    <w:p w:rsidR="00BF561B" w:rsidRPr="009D3006" w:rsidRDefault="00BF561B" w:rsidP="00BF561B">
      <w:pPr>
        <w:pStyle w:val="ListParagraph"/>
        <w:ind w:left="792"/>
        <w:rPr>
          <w:rFonts w:ascii="Arial" w:hAnsi="Arial" w:cs="Arial"/>
        </w:rPr>
      </w:pPr>
    </w:p>
    <w:p w:rsidR="00AB5BF1" w:rsidRPr="00AB5BF1" w:rsidRDefault="00AB5BF1" w:rsidP="006A0C71">
      <w:pPr>
        <w:spacing w:line="240" w:lineRule="auto"/>
        <w:rPr>
          <w:rFonts w:ascii="Arial" w:hAnsi="Arial" w:cs="Arial"/>
        </w:rPr>
      </w:pPr>
    </w:p>
    <w:p w:rsidR="00AB5BF1" w:rsidRDefault="00AB5BF1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Promoting core values of respect, equality and diversity, democratic society, </w:t>
      </w:r>
      <w:r w:rsidR="00540786">
        <w:rPr>
          <w:rFonts w:ascii="Arial" w:hAnsi="Arial" w:cs="Arial"/>
        </w:rPr>
        <w:t>customer/</w:t>
      </w:r>
      <w:r w:rsidRPr="00AB5BF1">
        <w:rPr>
          <w:rFonts w:ascii="Arial" w:hAnsi="Arial" w:cs="Arial"/>
        </w:rPr>
        <w:t>learner</w:t>
      </w:r>
      <w:r w:rsidR="00C51D26">
        <w:rPr>
          <w:rFonts w:ascii="Arial" w:hAnsi="Arial" w:cs="Arial"/>
        </w:rPr>
        <w:t xml:space="preserve"> and </w:t>
      </w:r>
      <w:r w:rsidR="00540786">
        <w:rPr>
          <w:rFonts w:ascii="Arial" w:hAnsi="Arial" w:cs="Arial"/>
        </w:rPr>
        <w:t>staff</w:t>
      </w:r>
      <w:r w:rsidRPr="00AB5BF1">
        <w:rPr>
          <w:rFonts w:ascii="Arial" w:hAnsi="Arial" w:cs="Arial"/>
        </w:rPr>
        <w:t xml:space="preserve"> voice and participation</w:t>
      </w:r>
    </w:p>
    <w:p w:rsidR="00C02219" w:rsidRDefault="00C02219" w:rsidP="00C02219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Active engagement from board members, managers, leaders and staff with other partners including the police and the regional prevent coordinators</w:t>
      </w:r>
    </w:p>
    <w:p w:rsidR="00C02219" w:rsidRDefault="00C02219" w:rsidP="00C02219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Risk Assessment is carried out to address the organisations implementation of Prevent and H&amp;S of learners and staff.</w:t>
      </w:r>
    </w:p>
    <w:p w:rsidR="00C02219" w:rsidRPr="00AB5BF1" w:rsidRDefault="00C02219" w:rsidP="00C02219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Subcontractors are aware of and adhere to Futures Prevent and Safeguarding </w:t>
      </w:r>
      <w:r w:rsidR="00F03A8B">
        <w:rPr>
          <w:rFonts w:ascii="Arial" w:hAnsi="Arial" w:cs="Arial"/>
        </w:rPr>
        <w:t>Policy</w:t>
      </w:r>
      <w:r>
        <w:rPr>
          <w:rFonts w:ascii="Arial" w:hAnsi="Arial" w:cs="Arial"/>
        </w:rPr>
        <w:t xml:space="preserve"> </w:t>
      </w:r>
    </w:p>
    <w:p w:rsidR="00C02219" w:rsidRDefault="00C02219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Clear, visible policies and procedures for managing whistleblowing and complaints</w:t>
      </w:r>
    </w:p>
    <w:p w:rsidR="00C02219" w:rsidRDefault="00C02219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Policies are in place for staff, customers/learners using IT equipment and Internet safely, legally and securely</w:t>
      </w:r>
    </w:p>
    <w:p w:rsidR="00AB5BF1" w:rsidRDefault="00AB5BF1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Building staff and </w:t>
      </w:r>
      <w:r w:rsidR="00540786">
        <w:rPr>
          <w:rFonts w:ascii="Arial" w:hAnsi="Arial" w:cs="Arial"/>
        </w:rPr>
        <w:t>customer/learner</w:t>
      </w:r>
      <w:r w:rsidRPr="00AB5BF1">
        <w:rPr>
          <w:rFonts w:ascii="Arial" w:hAnsi="Arial" w:cs="Arial"/>
        </w:rPr>
        <w:t xml:space="preserve"> understanding of the issues and confidence to deal with them</w:t>
      </w:r>
    </w:p>
    <w:p w:rsidR="00C02219" w:rsidRDefault="00C02219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Appropriate training of all staff in Prevent</w:t>
      </w:r>
    </w:p>
    <w:p w:rsidR="00C02219" w:rsidRPr="00AB5BF1" w:rsidRDefault="00C02219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exemplify British Value in their management, teaching and through general behaviours in the organisation.</w:t>
      </w:r>
    </w:p>
    <w:p w:rsidR="00AB5BF1" w:rsidRPr="00AB5BF1" w:rsidRDefault="00AB5BF1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>Deepening engagement with local communities</w:t>
      </w:r>
    </w:p>
    <w:p w:rsidR="00AB5BF1" w:rsidRPr="00AB5BF1" w:rsidRDefault="00AB5BF1" w:rsidP="009D300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</w:rPr>
      </w:pPr>
      <w:r w:rsidRPr="00AB5BF1">
        <w:rPr>
          <w:rFonts w:ascii="Arial" w:hAnsi="Arial" w:cs="Arial"/>
        </w:rPr>
        <w:t>Actively working with local schools, local authorities, police and other agencies</w:t>
      </w:r>
      <w:r w:rsidR="0019049C">
        <w:rPr>
          <w:rFonts w:ascii="Arial" w:hAnsi="Arial" w:cs="Arial"/>
        </w:rPr>
        <w:br/>
      </w:r>
      <w:r w:rsidR="0019049C">
        <w:rPr>
          <w:rFonts w:ascii="Arial" w:hAnsi="Arial" w:cs="Arial"/>
        </w:rPr>
        <w:br/>
      </w:r>
      <w:r w:rsidR="0019049C">
        <w:rPr>
          <w:rFonts w:ascii="Arial" w:hAnsi="Arial" w:cs="Arial"/>
        </w:rPr>
        <w:br/>
      </w:r>
    </w:p>
    <w:p w:rsidR="00197266" w:rsidRDefault="00197266" w:rsidP="006A0C71">
      <w:pPr>
        <w:spacing w:line="240" w:lineRule="auto"/>
        <w:ind w:left="360"/>
        <w:rPr>
          <w:rFonts w:ascii="Arial" w:hAnsi="Arial" w:cs="Arial"/>
        </w:rPr>
      </w:pPr>
    </w:p>
    <w:p w:rsidR="00AB5BF1" w:rsidRPr="00AB5BF1" w:rsidRDefault="00AB5BF1" w:rsidP="007F13DF">
      <w:pPr>
        <w:pStyle w:val="ListParagraph"/>
        <w:numPr>
          <w:ilvl w:val="0"/>
          <w:numId w:val="30"/>
        </w:numPr>
        <w:ind w:left="0"/>
        <w:rPr>
          <w:rFonts w:ascii="Arial" w:hAnsi="Arial" w:cs="Arial"/>
          <w:b/>
        </w:rPr>
      </w:pPr>
      <w:r w:rsidRPr="00AB5BF1">
        <w:rPr>
          <w:rFonts w:ascii="Arial" w:hAnsi="Arial" w:cs="Arial"/>
          <w:b/>
        </w:rPr>
        <w:t>Teaching and Learning</w:t>
      </w:r>
      <w:r w:rsidR="006A0C71">
        <w:rPr>
          <w:rFonts w:ascii="Arial" w:hAnsi="Arial" w:cs="Arial"/>
          <w:b/>
        </w:rPr>
        <w:br/>
      </w:r>
    </w:p>
    <w:p w:rsidR="009D3006" w:rsidRPr="009D3006" w:rsidRDefault="009D3006" w:rsidP="009D3006">
      <w:pPr>
        <w:pStyle w:val="ListParagraph"/>
        <w:numPr>
          <w:ilvl w:val="0"/>
          <w:numId w:val="40"/>
        </w:numPr>
        <w:rPr>
          <w:rFonts w:ascii="Arial" w:hAnsi="Arial" w:cs="Arial"/>
          <w:vanish/>
        </w:rPr>
      </w:pPr>
    </w:p>
    <w:p w:rsidR="009D3006" w:rsidRPr="009D3006" w:rsidRDefault="009D3006" w:rsidP="009D3006">
      <w:pPr>
        <w:pStyle w:val="ListParagraph"/>
        <w:numPr>
          <w:ilvl w:val="0"/>
          <w:numId w:val="40"/>
        </w:numPr>
        <w:rPr>
          <w:rFonts w:ascii="Arial" w:hAnsi="Arial" w:cs="Arial"/>
          <w:vanish/>
        </w:rPr>
      </w:pPr>
    </w:p>
    <w:p w:rsidR="009D3006" w:rsidRPr="009D3006" w:rsidRDefault="009D3006" w:rsidP="009D3006">
      <w:pPr>
        <w:pStyle w:val="ListParagraph"/>
        <w:numPr>
          <w:ilvl w:val="0"/>
          <w:numId w:val="40"/>
        </w:numPr>
        <w:rPr>
          <w:rFonts w:ascii="Arial" w:hAnsi="Arial" w:cs="Arial"/>
          <w:vanish/>
        </w:rPr>
      </w:pPr>
    </w:p>
    <w:p w:rsidR="00AB5BF1" w:rsidRPr="009D3006" w:rsidRDefault="00AB5BF1" w:rsidP="009D3006">
      <w:pPr>
        <w:pStyle w:val="ListParagraph"/>
        <w:numPr>
          <w:ilvl w:val="1"/>
          <w:numId w:val="40"/>
        </w:numPr>
        <w:rPr>
          <w:rFonts w:ascii="Arial" w:hAnsi="Arial" w:cs="Arial"/>
        </w:rPr>
      </w:pPr>
      <w:r w:rsidRPr="009D3006">
        <w:rPr>
          <w:rFonts w:ascii="Arial" w:hAnsi="Arial" w:cs="Arial"/>
        </w:rPr>
        <w:t>To provide a curriculum which promotes knowledge, skills and understanding to build the</w:t>
      </w:r>
      <w:r w:rsidR="009D3006">
        <w:rPr>
          <w:rFonts w:ascii="Arial" w:hAnsi="Arial" w:cs="Arial"/>
        </w:rPr>
        <w:t xml:space="preserve"> </w:t>
      </w:r>
      <w:r w:rsidRPr="009D3006">
        <w:rPr>
          <w:rFonts w:ascii="Arial" w:hAnsi="Arial" w:cs="Arial"/>
        </w:rPr>
        <w:t xml:space="preserve">resilience of </w:t>
      </w:r>
      <w:r w:rsidR="00CA176D" w:rsidRPr="009D3006">
        <w:rPr>
          <w:rFonts w:ascii="Arial" w:hAnsi="Arial" w:cs="Arial"/>
        </w:rPr>
        <w:t xml:space="preserve">customers and </w:t>
      </w:r>
      <w:r w:rsidR="00197266" w:rsidRPr="009D3006">
        <w:rPr>
          <w:rFonts w:ascii="Arial" w:hAnsi="Arial" w:cs="Arial"/>
        </w:rPr>
        <w:t>learners</w:t>
      </w:r>
      <w:r w:rsidRPr="009D3006">
        <w:rPr>
          <w:rFonts w:ascii="Arial" w:hAnsi="Arial" w:cs="Arial"/>
        </w:rPr>
        <w:t>, by undermining extremist ideology and supporting the</w:t>
      </w:r>
      <w:r w:rsidR="00CA176D" w:rsidRPr="009D3006">
        <w:rPr>
          <w:rFonts w:ascii="Arial" w:hAnsi="Arial" w:cs="Arial"/>
        </w:rPr>
        <w:t xml:space="preserve"> </w:t>
      </w:r>
      <w:r w:rsidR="00540786" w:rsidRPr="009D3006">
        <w:rPr>
          <w:rFonts w:ascii="Arial" w:hAnsi="Arial" w:cs="Arial"/>
        </w:rPr>
        <w:t>customer/</w:t>
      </w:r>
      <w:r w:rsidR="00CA176D" w:rsidRPr="009D3006">
        <w:rPr>
          <w:rFonts w:ascii="Arial" w:hAnsi="Arial" w:cs="Arial"/>
        </w:rPr>
        <w:t xml:space="preserve">learner voice.  </w:t>
      </w:r>
      <w:r w:rsidRPr="009D3006">
        <w:rPr>
          <w:rFonts w:ascii="Arial" w:hAnsi="Arial" w:cs="Arial"/>
        </w:rPr>
        <w:t>This will be achieved through:</w:t>
      </w:r>
    </w:p>
    <w:p w:rsidR="00AB5BF1" w:rsidRPr="00AB5BF1" w:rsidRDefault="00AB5BF1" w:rsidP="00AB5BF1">
      <w:pPr>
        <w:rPr>
          <w:rFonts w:ascii="Arial" w:hAnsi="Arial" w:cs="Arial"/>
        </w:rPr>
      </w:pPr>
    </w:p>
    <w:p w:rsidR="00BF561B" w:rsidRDefault="00BF561B" w:rsidP="009D3006">
      <w:pPr>
        <w:pStyle w:val="ListParagraph"/>
        <w:numPr>
          <w:ilvl w:val="0"/>
          <w:numId w:val="41"/>
        </w:numPr>
        <w:spacing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Undertake appropriate training and development for board, leaders managers and staff</w:t>
      </w:r>
    </w:p>
    <w:p w:rsidR="00AB5BF1" w:rsidRPr="00AB5BF1" w:rsidRDefault="00AB5BF1" w:rsidP="009D3006">
      <w:pPr>
        <w:pStyle w:val="ListParagraph"/>
        <w:numPr>
          <w:ilvl w:val="0"/>
          <w:numId w:val="41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>Embedding  equality, diversity and inclusion, wellbeing and community cohesion</w:t>
      </w:r>
    </w:p>
    <w:p w:rsidR="00AB5BF1" w:rsidRPr="00B236F8" w:rsidRDefault="00AB5BF1" w:rsidP="009D3006">
      <w:pPr>
        <w:pStyle w:val="ListParagraph"/>
        <w:numPr>
          <w:ilvl w:val="0"/>
          <w:numId w:val="41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>Promoting wider skill development such as social and emotional aspects of  learning</w:t>
      </w:r>
      <w:r w:rsidRPr="00B236F8">
        <w:rPr>
          <w:rFonts w:ascii="Arial" w:hAnsi="Arial" w:cs="Arial"/>
        </w:rPr>
        <w:tab/>
      </w:r>
      <w:r w:rsidRPr="00B236F8">
        <w:rPr>
          <w:rFonts w:ascii="Arial" w:hAnsi="Arial" w:cs="Arial"/>
        </w:rPr>
        <w:tab/>
      </w:r>
    </w:p>
    <w:p w:rsidR="00AB5BF1" w:rsidRDefault="00AB5BF1" w:rsidP="009D3006">
      <w:pPr>
        <w:pStyle w:val="ListParagraph"/>
        <w:numPr>
          <w:ilvl w:val="0"/>
          <w:numId w:val="41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>Encouraging active participation and learner voice.</w:t>
      </w:r>
    </w:p>
    <w:p w:rsidR="00C02219" w:rsidRDefault="00C02219" w:rsidP="009D3006">
      <w:pPr>
        <w:pStyle w:val="ListParagraph"/>
        <w:numPr>
          <w:ilvl w:val="0"/>
          <w:numId w:val="41"/>
        </w:numPr>
        <w:spacing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Opportunities within the curriculum are used to promote</w:t>
      </w:r>
      <w:r w:rsidR="000B1BA7">
        <w:rPr>
          <w:rFonts w:ascii="Arial" w:hAnsi="Arial" w:cs="Arial"/>
        </w:rPr>
        <w:t xml:space="preserve"> and embed </w:t>
      </w:r>
      <w:r>
        <w:rPr>
          <w:rFonts w:ascii="Arial" w:hAnsi="Arial" w:cs="Arial"/>
        </w:rPr>
        <w:t xml:space="preserve">British Values </w:t>
      </w:r>
      <w:r w:rsidR="000B1BA7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learners.</w:t>
      </w:r>
    </w:p>
    <w:p w:rsidR="000B1BA7" w:rsidRDefault="000B1BA7" w:rsidP="009D3006">
      <w:pPr>
        <w:pStyle w:val="ListParagraph"/>
        <w:numPr>
          <w:ilvl w:val="0"/>
          <w:numId w:val="41"/>
        </w:numPr>
        <w:spacing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Learners understand how to keep themselves protected from risks associated with radicalisation, extremism, forms of abuse, grooming, bullying &amp; staying sa</w:t>
      </w:r>
      <w:r w:rsidR="00B57C71">
        <w:rPr>
          <w:rFonts w:ascii="Arial" w:hAnsi="Arial" w:cs="Arial"/>
        </w:rPr>
        <w:t>f</w:t>
      </w:r>
      <w:r>
        <w:rPr>
          <w:rFonts w:ascii="Arial" w:hAnsi="Arial" w:cs="Arial"/>
        </w:rPr>
        <w:t>e on line.</w:t>
      </w:r>
    </w:p>
    <w:p w:rsidR="00AB5BF1" w:rsidRPr="00AB5BF1" w:rsidRDefault="00AB5BF1" w:rsidP="00AB5BF1">
      <w:pPr>
        <w:rPr>
          <w:rFonts w:ascii="Arial" w:hAnsi="Arial" w:cs="Arial"/>
        </w:rPr>
      </w:pPr>
    </w:p>
    <w:p w:rsidR="00AB5BF1" w:rsidRPr="00AB5BF1" w:rsidRDefault="00AB5BF1" w:rsidP="007F13DF">
      <w:pPr>
        <w:pStyle w:val="ListParagraph"/>
        <w:numPr>
          <w:ilvl w:val="0"/>
          <w:numId w:val="30"/>
        </w:numPr>
        <w:ind w:left="0"/>
        <w:rPr>
          <w:rFonts w:ascii="Arial" w:hAnsi="Arial" w:cs="Arial"/>
          <w:b/>
        </w:rPr>
      </w:pPr>
      <w:r w:rsidRPr="00AB5BF1">
        <w:rPr>
          <w:rFonts w:ascii="Arial" w:hAnsi="Arial" w:cs="Arial"/>
          <w:b/>
        </w:rPr>
        <w:t>Support</w:t>
      </w:r>
    </w:p>
    <w:p w:rsidR="00AB5BF1" w:rsidRPr="00AB5BF1" w:rsidRDefault="00AB5BF1" w:rsidP="00AB5BF1">
      <w:pPr>
        <w:rPr>
          <w:rFonts w:ascii="Arial" w:hAnsi="Arial" w:cs="Arial"/>
        </w:rPr>
      </w:pPr>
    </w:p>
    <w:p w:rsidR="009D3006" w:rsidRPr="009D3006" w:rsidRDefault="009D3006" w:rsidP="009D3006">
      <w:pPr>
        <w:pStyle w:val="ListParagraph"/>
        <w:numPr>
          <w:ilvl w:val="0"/>
          <w:numId w:val="42"/>
        </w:numPr>
        <w:rPr>
          <w:rFonts w:ascii="Arial" w:hAnsi="Arial" w:cs="Arial"/>
          <w:vanish/>
        </w:rPr>
      </w:pPr>
    </w:p>
    <w:p w:rsidR="009D3006" w:rsidRPr="009D3006" w:rsidRDefault="009D3006" w:rsidP="009D3006">
      <w:pPr>
        <w:pStyle w:val="ListParagraph"/>
        <w:numPr>
          <w:ilvl w:val="0"/>
          <w:numId w:val="42"/>
        </w:numPr>
        <w:rPr>
          <w:rFonts w:ascii="Arial" w:hAnsi="Arial" w:cs="Arial"/>
          <w:vanish/>
        </w:rPr>
      </w:pPr>
    </w:p>
    <w:p w:rsidR="009D3006" w:rsidRPr="009D3006" w:rsidRDefault="009D3006" w:rsidP="009D3006">
      <w:pPr>
        <w:pStyle w:val="ListParagraph"/>
        <w:numPr>
          <w:ilvl w:val="0"/>
          <w:numId w:val="42"/>
        </w:numPr>
        <w:rPr>
          <w:rFonts w:ascii="Arial" w:hAnsi="Arial" w:cs="Arial"/>
          <w:vanish/>
        </w:rPr>
      </w:pPr>
    </w:p>
    <w:p w:rsidR="009D3006" w:rsidRPr="009D3006" w:rsidRDefault="009D3006" w:rsidP="009D3006">
      <w:pPr>
        <w:pStyle w:val="ListParagraph"/>
        <w:numPr>
          <w:ilvl w:val="0"/>
          <w:numId w:val="42"/>
        </w:numPr>
        <w:rPr>
          <w:rFonts w:ascii="Arial" w:hAnsi="Arial" w:cs="Arial"/>
          <w:vanish/>
        </w:rPr>
      </w:pPr>
    </w:p>
    <w:p w:rsidR="00AB5BF1" w:rsidRPr="009D3006" w:rsidRDefault="00AB5BF1" w:rsidP="009D3006">
      <w:pPr>
        <w:pStyle w:val="ListParagraph"/>
        <w:numPr>
          <w:ilvl w:val="1"/>
          <w:numId w:val="42"/>
        </w:numPr>
        <w:rPr>
          <w:rFonts w:ascii="Arial" w:hAnsi="Arial" w:cs="Arial"/>
        </w:rPr>
      </w:pPr>
      <w:r w:rsidRPr="009D3006">
        <w:rPr>
          <w:rFonts w:ascii="Arial" w:hAnsi="Arial" w:cs="Arial"/>
        </w:rPr>
        <w:t xml:space="preserve">To ensure that staff are confident to take preventative and responsive steps working with </w:t>
      </w:r>
      <w:r w:rsidRPr="009D3006">
        <w:rPr>
          <w:rFonts w:ascii="Arial" w:hAnsi="Arial" w:cs="Arial"/>
        </w:rPr>
        <w:tab/>
      </w:r>
      <w:r w:rsidR="00B236F8" w:rsidRPr="009D3006">
        <w:rPr>
          <w:rFonts w:ascii="Arial" w:hAnsi="Arial" w:cs="Arial"/>
        </w:rPr>
        <w:t>referral professionals.</w:t>
      </w:r>
      <w:r w:rsidRPr="009D3006">
        <w:rPr>
          <w:rFonts w:ascii="Arial" w:hAnsi="Arial" w:cs="Arial"/>
        </w:rPr>
        <w:t xml:space="preserve">  This will be achieved through:</w:t>
      </w:r>
    </w:p>
    <w:p w:rsidR="00AB5BF1" w:rsidRPr="00AB5BF1" w:rsidRDefault="00AB5BF1" w:rsidP="00AB5BF1">
      <w:pPr>
        <w:rPr>
          <w:rFonts w:ascii="Arial" w:hAnsi="Arial" w:cs="Arial"/>
        </w:rPr>
      </w:pPr>
    </w:p>
    <w:p w:rsidR="00AB5BF1" w:rsidRPr="00AB5BF1" w:rsidRDefault="00AB5BF1" w:rsidP="009D3006">
      <w:pPr>
        <w:pStyle w:val="ListParagraph"/>
        <w:numPr>
          <w:ilvl w:val="0"/>
          <w:numId w:val="43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>Establishing strong and effective support services</w:t>
      </w:r>
    </w:p>
    <w:p w:rsidR="00AB5BF1" w:rsidRPr="00AB5BF1" w:rsidRDefault="00AB5BF1" w:rsidP="009D3006">
      <w:pPr>
        <w:pStyle w:val="ListParagraph"/>
        <w:numPr>
          <w:ilvl w:val="0"/>
          <w:numId w:val="43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>Implementing anti-bullying strategies and challenging discriminatory behaviour</w:t>
      </w:r>
    </w:p>
    <w:p w:rsidR="00AB5BF1" w:rsidRPr="00B236F8" w:rsidRDefault="00AB5BF1" w:rsidP="009D3006">
      <w:pPr>
        <w:pStyle w:val="ListParagraph"/>
        <w:numPr>
          <w:ilvl w:val="0"/>
          <w:numId w:val="43"/>
        </w:numPr>
        <w:spacing w:line="240" w:lineRule="auto"/>
        <w:ind w:left="1134" w:hanging="425"/>
        <w:rPr>
          <w:rFonts w:ascii="Arial" w:hAnsi="Arial" w:cs="Arial"/>
        </w:rPr>
      </w:pPr>
      <w:r w:rsidRPr="00B236F8">
        <w:rPr>
          <w:rFonts w:ascii="Arial" w:hAnsi="Arial" w:cs="Arial"/>
        </w:rPr>
        <w:t xml:space="preserve">Helping </w:t>
      </w:r>
      <w:r w:rsidR="00197266">
        <w:rPr>
          <w:rFonts w:ascii="Arial" w:hAnsi="Arial" w:cs="Arial"/>
        </w:rPr>
        <w:t>customers/learners</w:t>
      </w:r>
      <w:r w:rsidR="00C51D26">
        <w:rPr>
          <w:rFonts w:ascii="Arial" w:hAnsi="Arial" w:cs="Arial"/>
        </w:rPr>
        <w:t xml:space="preserve"> and </w:t>
      </w:r>
      <w:r w:rsidR="00540786">
        <w:rPr>
          <w:rFonts w:ascii="Arial" w:hAnsi="Arial" w:cs="Arial"/>
        </w:rPr>
        <w:t>staff</w:t>
      </w:r>
      <w:r w:rsidRPr="00B236F8">
        <w:rPr>
          <w:rFonts w:ascii="Arial" w:hAnsi="Arial" w:cs="Arial"/>
        </w:rPr>
        <w:t xml:space="preserve"> </w:t>
      </w:r>
      <w:r w:rsidR="00197266">
        <w:rPr>
          <w:rFonts w:ascii="Arial" w:hAnsi="Arial" w:cs="Arial"/>
        </w:rPr>
        <w:t xml:space="preserve">to </w:t>
      </w:r>
      <w:r w:rsidR="00B236F8">
        <w:rPr>
          <w:rFonts w:ascii="Arial" w:hAnsi="Arial" w:cs="Arial"/>
        </w:rPr>
        <w:t>know how to access support.</w:t>
      </w:r>
    </w:p>
    <w:p w:rsidR="00AB5BF1" w:rsidRDefault="00AB5BF1" w:rsidP="009D3006">
      <w:pPr>
        <w:pStyle w:val="ListParagraph"/>
        <w:numPr>
          <w:ilvl w:val="0"/>
          <w:numId w:val="43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Supporting at risk </w:t>
      </w:r>
      <w:r w:rsidR="00197266">
        <w:rPr>
          <w:rFonts w:ascii="Arial" w:hAnsi="Arial" w:cs="Arial"/>
        </w:rPr>
        <w:t>customers/learners</w:t>
      </w:r>
      <w:r w:rsidR="00C51D26">
        <w:rPr>
          <w:rFonts w:ascii="Arial" w:hAnsi="Arial" w:cs="Arial"/>
        </w:rPr>
        <w:t xml:space="preserve"> and </w:t>
      </w:r>
      <w:r w:rsidR="00540786">
        <w:rPr>
          <w:rFonts w:ascii="Arial" w:hAnsi="Arial" w:cs="Arial"/>
        </w:rPr>
        <w:t>staff</w:t>
      </w:r>
      <w:r w:rsidRPr="00AB5BF1">
        <w:rPr>
          <w:rFonts w:ascii="Arial" w:hAnsi="Arial" w:cs="Arial"/>
        </w:rPr>
        <w:t xml:space="preserve"> through safeguarding and crime prevention processes</w:t>
      </w:r>
    </w:p>
    <w:p w:rsidR="000B1BA7" w:rsidRDefault="000B1BA7" w:rsidP="009D3006">
      <w:pPr>
        <w:pStyle w:val="ListParagraph"/>
        <w:numPr>
          <w:ilvl w:val="0"/>
          <w:numId w:val="43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Focussing on narrowing the attainment gap for all </w:t>
      </w:r>
      <w:r>
        <w:rPr>
          <w:rFonts w:ascii="Arial" w:hAnsi="Arial" w:cs="Arial"/>
        </w:rPr>
        <w:t>customers/learners and staff</w:t>
      </w:r>
    </w:p>
    <w:p w:rsidR="000B1BA7" w:rsidRPr="000B1BA7" w:rsidRDefault="000B1BA7" w:rsidP="000B1BA7">
      <w:pPr>
        <w:pStyle w:val="ListParagraph"/>
        <w:numPr>
          <w:ilvl w:val="0"/>
          <w:numId w:val="43"/>
        </w:numPr>
        <w:spacing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Pastoral care is available to all learners and particularly those who are vulnerable to being exploited</w:t>
      </w:r>
    </w:p>
    <w:p w:rsidR="00AB5BF1" w:rsidRPr="000B1BA7" w:rsidRDefault="00AB5BF1" w:rsidP="000B1BA7">
      <w:pPr>
        <w:spacing w:line="240" w:lineRule="auto"/>
        <w:ind w:left="709"/>
        <w:rPr>
          <w:rFonts w:ascii="Arial" w:hAnsi="Arial" w:cs="Arial"/>
        </w:rPr>
      </w:pPr>
    </w:p>
    <w:p w:rsidR="00C51D26" w:rsidRPr="00AB5BF1" w:rsidRDefault="00C51D26" w:rsidP="00C51D26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AB5BF1" w:rsidRPr="00AB5BF1" w:rsidRDefault="00AB5BF1" w:rsidP="007F13DF">
      <w:pPr>
        <w:pStyle w:val="ListParagraph"/>
        <w:numPr>
          <w:ilvl w:val="0"/>
          <w:numId w:val="30"/>
        </w:numPr>
        <w:ind w:left="0"/>
        <w:rPr>
          <w:rFonts w:ascii="Arial" w:hAnsi="Arial" w:cs="Arial"/>
          <w:b/>
        </w:rPr>
      </w:pPr>
      <w:r w:rsidRPr="00AB5BF1">
        <w:rPr>
          <w:rFonts w:ascii="Arial" w:hAnsi="Arial" w:cs="Arial"/>
          <w:b/>
        </w:rPr>
        <w:t>Managing Risks and Responding to Events</w:t>
      </w:r>
    </w:p>
    <w:p w:rsidR="00AB5BF1" w:rsidRPr="00AB5BF1" w:rsidRDefault="00AB5BF1" w:rsidP="00AB5BF1">
      <w:pPr>
        <w:rPr>
          <w:rFonts w:ascii="Arial" w:hAnsi="Arial" w:cs="Arial"/>
        </w:rPr>
      </w:pPr>
    </w:p>
    <w:p w:rsidR="00EE20B9" w:rsidRPr="00EE20B9" w:rsidRDefault="00EE20B9" w:rsidP="00EE20B9">
      <w:pPr>
        <w:pStyle w:val="ListParagraph"/>
        <w:numPr>
          <w:ilvl w:val="0"/>
          <w:numId w:val="42"/>
        </w:numPr>
        <w:rPr>
          <w:rFonts w:ascii="Arial" w:hAnsi="Arial" w:cs="Arial"/>
          <w:vanish/>
        </w:rPr>
      </w:pPr>
    </w:p>
    <w:p w:rsidR="00AB5BF1" w:rsidRPr="00AB5BF1" w:rsidRDefault="00AB5BF1" w:rsidP="00EE20B9">
      <w:pPr>
        <w:pStyle w:val="ListParagraph"/>
        <w:numPr>
          <w:ilvl w:val="1"/>
          <w:numId w:val="42"/>
        </w:numPr>
        <w:ind w:left="1134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To ensure that </w:t>
      </w:r>
      <w:r w:rsidR="007F13DF">
        <w:rPr>
          <w:rFonts w:ascii="Arial" w:hAnsi="Arial" w:cs="Arial"/>
        </w:rPr>
        <w:t xml:space="preserve">Futures </w:t>
      </w:r>
      <w:r w:rsidRPr="00AB5BF1">
        <w:rPr>
          <w:rFonts w:ascii="Arial" w:hAnsi="Arial" w:cs="Arial"/>
        </w:rPr>
        <w:t>monitors risks and is ready to deal appropriately with issues</w:t>
      </w:r>
      <w:r w:rsidR="007F13DF">
        <w:rPr>
          <w:rFonts w:ascii="Arial" w:hAnsi="Arial" w:cs="Arial"/>
        </w:rPr>
        <w:t xml:space="preserve"> </w:t>
      </w:r>
      <w:r w:rsidRPr="00AB5BF1">
        <w:rPr>
          <w:rFonts w:ascii="Arial" w:hAnsi="Arial" w:cs="Arial"/>
        </w:rPr>
        <w:t>which arise. It will do this through:</w:t>
      </w:r>
    </w:p>
    <w:p w:rsidR="00AB5BF1" w:rsidRPr="00AB5BF1" w:rsidRDefault="00AB5BF1" w:rsidP="00AB5BF1">
      <w:pPr>
        <w:rPr>
          <w:rFonts w:ascii="Arial" w:hAnsi="Arial" w:cs="Arial"/>
        </w:rPr>
      </w:pPr>
    </w:p>
    <w:p w:rsidR="00AB5BF1" w:rsidRPr="00AB5BF1" w:rsidRDefault="00AB5BF1" w:rsidP="00EE20B9">
      <w:pPr>
        <w:pStyle w:val="ListParagraph"/>
        <w:numPr>
          <w:ilvl w:val="0"/>
          <w:numId w:val="44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Understanding the nature of the threat from violent extremism and how this may impact directly or indirectly on </w:t>
      </w:r>
      <w:r w:rsidR="007F13DF">
        <w:rPr>
          <w:rFonts w:ascii="Arial" w:hAnsi="Arial" w:cs="Arial"/>
        </w:rPr>
        <w:t>Futures</w:t>
      </w:r>
    </w:p>
    <w:p w:rsidR="00AB5BF1" w:rsidRPr="00AB5BF1" w:rsidRDefault="00AB5BF1" w:rsidP="00EE20B9">
      <w:pPr>
        <w:pStyle w:val="ListParagraph"/>
        <w:numPr>
          <w:ilvl w:val="0"/>
          <w:numId w:val="44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Understanding and managing potential risks within </w:t>
      </w:r>
      <w:r w:rsidR="007F13DF">
        <w:rPr>
          <w:rFonts w:ascii="Arial" w:hAnsi="Arial" w:cs="Arial"/>
        </w:rPr>
        <w:t>Futures</w:t>
      </w:r>
      <w:r w:rsidRPr="00AB5BF1">
        <w:rPr>
          <w:rFonts w:ascii="Arial" w:hAnsi="Arial" w:cs="Arial"/>
        </w:rPr>
        <w:t xml:space="preserve"> and from external influences</w:t>
      </w:r>
    </w:p>
    <w:p w:rsidR="00AB5BF1" w:rsidRPr="00AB5BF1" w:rsidRDefault="00AB5BF1" w:rsidP="00EE20B9">
      <w:pPr>
        <w:pStyle w:val="ListParagraph"/>
        <w:numPr>
          <w:ilvl w:val="0"/>
          <w:numId w:val="44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Responding appropriately to events in local, national or international news that may impact on </w:t>
      </w:r>
      <w:r w:rsidR="00197266">
        <w:rPr>
          <w:rFonts w:ascii="Arial" w:hAnsi="Arial" w:cs="Arial"/>
        </w:rPr>
        <w:t>customers/ learners</w:t>
      </w:r>
      <w:r w:rsidR="007F13DF">
        <w:rPr>
          <w:rFonts w:ascii="Arial" w:hAnsi="Arial" w:cs="Arial"/>
        </w:rPr>
        <w:t xml:space="preserve"> and staff.</w:t>
      </w:r>
    </w:p>
    <w:p w:rsidR="00AB5BF1" w:rsidRPr="00AB5BF1" w:rsidRDefault="00AB5BF1" w:rsidP="00EE20B9">
      <w:pPr>
        <w:pStyle w:val="ListParagraph"/>
        <w:numPr>
          <w:ilvl w:val="0"/>
          <w:numId w:val="44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>Ensuring measures are in place to minimise the potential for acts of viol</w:t>
      </w:r>
      <w:r w:rsidR="007F13DF">
        <w:rPr>
          <w:rFonts w:ascii="Arial" w:hAnsi="Arial" w:cs="Arial"/>
        </w:rPr>
        <w:t>ent extremist within Futures</w:t>
      </w:r>
      <w:r w:rsidRPr="00AB5BF1">
        <w:rPr>
          <w:rFonts w:ascii="Arial" w:hAnsi="Arial" w:cs="Arial"/>
        </w:rPr>
        <w:t>.</w:t>
      </w:r>
    </w:p>
    <w:p w:rsidR="00AB5BF1" w:rsidRPr="00AB5BF1" w:rsidRDefault="00AB5BF1" w:rsidP="00EE20B9">
      <w:pPr>
        <w:pStyle w:val="ListParagraph"/>
        <w:numPr>
          <w:ilvl w:val="0"/>
          <w:numId w:val="44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 xml:space="preserve">Ensuring plans are in place to respond appropriately to a threat or incident within </w:t>
      </w:r>
      <w:r w:rsidR="007F13DF">
        <w:rPr>
          <w:rFonts w:ascii="Arial" w:hAnsi="Arial" w:cs="Arial"/>
        </w:rPr>
        <w:t>Futures</w:t>
      </w:r>
    </w:p>
    <w:p w:rsidR="00AB5BF1" w:rsidRPr="00AB5BF1" w:rsidRDefault="00AB5BF1" w:rsidP="00EE20B9">
      <w:pPr>
        <w:pStyle w:val="ListParagraph"/>
        <w:numPr>
          <w:ilvl w:val="0"/>
          <w:numId w:val="44"/>
        </w:numPr>
        <w:spacing w:line="240" w:lineRule="auto"/>
        <w:ind w:left="1134" w:hanging="425"/>
        <w:rPr>
          <w:rFonts w:ascii="Arial" w:hAnsi="Arial" w:cs="Arial"/>
        </w:rPr>
      </w:pPr>
      <w:r w:rsidRPr="00AB5BF1">
        <w:rPr>
          <w:rFonts w:ascii="Arial" w:hAnsi="Arial" w:cs="Arial"/>
        </w:rPr>
        <w:t>Developing effective ICT security and responsible user policies</w:t>
      </w:r>
    </w:p>
    <w:p w:rsidR="00AB5BF1" w:rsidRPr="00AB5BF1" w:rsidRDefault="00AB5BF1" w:rsidP="00EE20B9">
      <w:pPr>
        <w:pStyle w:val="ListParagraph"/>
        <w:spacing w:line="240" w:lineRule="auto"/>
        <w:ind w:left="1134"/>
        <w:rPr>
          <w:rFonts w:ascii="Arial" w:hAnsi="Arial" w:cs="Arial"/>
        </w:rPr>
      </w:pPr>
    </w:p>
    <w:p w:rsidR="00AB5BF1" w:rsidRPr="00AB5BF1" w:rsidRDefault="00AB5BF1" w:rsidP="00AB5BF1">
      <w:pPr>
        <w:rPr>
          <w:rFonts w:ascii="Arial" w:hAnsi="Arial" w:cs="Arial"/>
        </w:rPr>
      </w:pPr>
      <w:r w:rsidRPr="00AB5BF1">
        <w:rPr>
          <w:rFonts w:ascii="Arial" w:hAnsi="Arial" w:cs="Arial"/>
        </w:rPr>
        <w:tab/>
      </w:r>
    </w:p>
    <w:p w:rsidR="00B71BC0" w:rsidRDefault="00B71BC0" w:rsidP="00B71BC0">
      <w:pPr>
        <w:pStyle w:val="ListParagraph"/>
        <w:numPr>
          <w:ilvl w:val="0"/>
          <w:numId w:val="30"/>
        </w:numPr>
        <w:ind w:left="0"/>
        <w:rPr>
          <w:rFonts w:ascii="Arial" w:hAnsi="Arial" w:cs="Arial"/>
          <w:b/>
        </w:rPr>
      </w:pPr>
      <w:r w:rsidRPr="00D76E66">
        <w:rPr>
          <w:rFonts w:ascii="Arial" w:hAnsi="Arial" w:cs="Arial"/>
          <w:b/>
        </w:rPr>
        <w:t>Links to Further</w:t>
      </w:r>
      <w:r w:rsidR="005851FB">
        <w:rPr>
          <w:rFonts w:ascii="Arial" w:hAnsi="Arial" w:cs="Arial"/>
          <w:b/>
        </w:rPr>
        <w:t xml:space="preserve"> Strategies,</w:t>
      </w:r>
      <w:r w:rsidRPr="00D76E66">
        <w:rPr>
          <w:rFonts w:ascii="Arial" w:hAnsi="Arial" w:cs="Arial"/>
          <w:b/>
        </w:rPr>
        <w:t xml:space="preserve"> Policies</w:t>
      </w:r>
      <w:r w:rsidR="005851FB">
        <w:rPr>
          <w:rFonts w:ascii="Arial" w:hAnsi="Arial" w:cs="Arial"/>
          <w:b/>
        </w:rPr>
        <w:t xml:space="preserve"> and Plans</w:t>
      </w:r>
      <w:r>
        <w:rPr>
          <w:rFonts w:ascii="Arial" w:hAnsi="Arial" w:cs="Arial"/>
          <w:b/>
        </w:rPr>
        <w:br/>
      </w: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Pr="00D768B9" w:rsidRDefault="00B71BC0" w:rsidP="00B71BC0">
      <w:pPr>
        <w:pStyle w:val="ListParagraph"/>
        <w:numPr>
          <w:ilvl w:val="0"/>
          <w:numId w:val="48"/>
        </w:numPr>
        <w:spacing w:line="240" w:lineRule="auto"/>
        <w:contextualSpacing w:val="0"/>
        <w:rPr>
          <w:rFonts w:ascii="Arial" w:hAnsi="Arial" w:cs="Arial"/>
          <w:vanish/>
        </w:rPr>
      </w:pPr>
    </w:p>
    <w:p w:rsidR="00B71BC0" w:rsidRDefault="00B71BC0" w:rsidP="00B71BC0">
      <w:pPr>
        <w:pStyle w:val="NoSpacing"/>
        <w:numPr>
          <w:ilvl w:val="1"/>
          <w:numId w:val="48"/>
        </w:numPr>
        <w:ind w:left="426"/>
        <w:rPr>
          <w:rFonts w:ascii="Arial" w:hAnsi="Arial" w:cs="Arial"/>
        </w:rPr>
      </w:pPr>
      <w:r w:rsidRPr="00754F68">
        <w:rPr>
          <w:rFonts w:ascii="Arial" w:hAnsi="Arial" w:cs="Arial"/>
        </w:rPr>
        <w:t>The policy should be read in conjunc</w:t>
      </w:r>
      <w:r w:rsidR="00B57C71">
        <w:rPr>
          <w:rFonts w:ascii="Arial" w:hAnsi="Arial" w:cs="Arial"/>
        </w:rPr>
        <w:t>tion with the following</w:t>
      </w:r>
      <w:r>
        <w:rPr>
          <w:rFonts w:ascii="Arial" w:hAnsi="Arial" w:cs="Arial"/>
        </w:rPr>
        <w:t>:</w:t>
      </w:r>
    </w:p>
    <w:p w:rsidR="00B57C71" w:rsidRDefault="00B57C71" w:rsidP="00B57C71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Safeguarding strategy, policy and Impact plan </w:t>
      </w:r>
    </w:p>
    <w:p w:rsidR="00B57C71" w:rsidRDefault="00B57C71" w:rsidP="00B57C71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Prevent Action Plan </w:t>
      </w:r>
    </w:p>
    <w:p w:rsidR="00B71BC0" w:rsidRPr="00B57C71" w:rsidRDefault="00B71BC0" w:rsidP="00B57C71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HR Policies</w:t>
      </w:r>
      <w:r w:rsidR="00B57C71">
        <w:rPr>
          <w:rFonts w:ascii="Arial" w:hAnsi="Arial" w:cs="Arial"/>
        </w:rPr>
        <w:t xml:space="preserve"> - </w:t>
      </w:r>
      <w:r w:rsidRPr="00B57C71">
        <w:rPr>
          <w:rFonts w:ascii="Arial" w:hAnsi="Arial" w:cs="Arial"/>
        </w:rPr>
        <w:t>Recruitment, Disclosure and Barring Service Checks, Ex-Offender, staff allegations, Whistleblowing, prayer room policy.</w:t>
      </w:r>
    </w:p>
    <w:p w:rsidR="00B71BC0" w:rsidRDefault="00B71BC0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CPD</w:t>
      </w:r>
      <w:r w:rsidR="00B57C71">
        <w:rPr>
          <w:rFonts w:ascii="Arial" w:hAnsi="Arial" w:cs="Arial"/>
        </w:rPr>
        <w:t xml:space="preserve"> Policy/Training </w:t>
      </w:r>
    </w:p>
    <w:p w:rsidR="00B71BC0" w:rsidRDefault="00B71BC0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Commissioning</w:t>
      </w:r>
      <w:r w:rsidR="005851FB">
        <w:rPr>
          <w:rFonts w:ascii="Arial" w:hAnsi="Arial" w:cs="Arial"/>
        </w:rPr>
        <w:t xml:space="preserve"> policy</w:t>
      </w:r>
    </w:p>
    <w:p w:rsidR="00B71BC0" w:rsidRDefault="00F03A8B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IT and Data Security</w:t>
      </w:r>
      <w:bookmarkStart w:id="0" w:name="_GoBack"/>
      <w:bookmarkEnd w:id="0"/>
    </w:p>
    <w:p w:rsidR="00B71BC0" w:rsidRDefault="00B71BC0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Information Sharing/Disclosure of Information, Data Protection</w:t>
      </w:r>
      <w:r w:rsidR="005851FB">
        <w:rPr>
          <w:rFonts w:ascii="Arial" w:hAnsi="Arial" w:cs="Arial"/>
        </w:rPr>
        <w:t xml:space="preserve"> policies</w:t>
      </w:r>
    </w:p>
    <w:p w:rsidR="005851FB" w:rsidRDefault="005851FB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 safety policy </w:t>
      </w:r>
    </w:p>
    <w:p w:rsidR="005851FB" w:rsidRDefault="005851FB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Harassment and Bullying policy </w:t>
      </w:r>
    </w:p>
    <w:p w:rsidR="00B71BC0" w:rsidRDefault="00B71BC0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Equality and Diversity</w:t>
      </w:r>
      <w:r w:rsidR="00B57C71">
        <w:rPr>
          <w:rFonts w:ascii="Arial" w:hAnsi="Arial" w:cs="Arial"/>
        </w:rPr>
        <w:t xml:space="preserve"> strategy, policy and Impact plan</w:t>
      </w:r>
    </w:p>
    <w:p w:rsidR="005851FB" w:rsidRDefault="00B71BC0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</w:t>
      </w:r>
      <w:r w:rsidR="00B57C71">
        <w:rPr>
          <w:rFonts w:ascii="Arial" w:hAnsi="Arial" w:cs="Arial"/>
        </w:rPr>
        <w:t xml:space="preserve"> policies</w:t>
      </w:r>
    </w:p>
    <w:p w:rsidR="00B71BC0" w:rsidRDefault="005851FB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Terrorism policy </w:t>
      </w:r>
      <w:r w:rsidR="00B57C71">
        <w:rPr>
          <w:rFonts w:ascii="Arial" w:hAnsi="Arial" w:cs="Arial"/>
        </w:rPr>
        <w:t xml:space="preserve"> </w:t>
      </w:r>
    </w:p>
    <w:p w:rsidR="00B71BC0" w:rsidRPr="00550CC9" w:rsidRDefault="00B71BC0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 w:rsidRPr="00550CC9">
        <w:rPr>
          <w:rFonts w:ascii="Arial" w:hAnsi="Arial" w:cs="Arial"/>
        </w:rPr>
        <w:t xml:space="preserve">Events Policy </w:t>
      </w:r>
    </w:p>
    <w:p w:rsidR="00BA4698" w:rsidRPr="00AB5BF1" w:rsidRDefault="00B71BC0" w:rsidP="00B71BC0">
      <w:pPr>
        <w:pStyle w:val="NoSpacing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Complaints Policy and Procedures</w:t>
      </w:r>
    </w:p>
    <w:sectPr w:rsidR="00BA4698" w:rsidRPr="00AB5BF1" w:rsidSect="00695705">
      <w:footerReference w:type="default" r:id="rId9"/>
      <w:headerReference w:type="first" r:id="rId10"/>
      <w:pgSz w:w="11900" w:h="16840"/>
      <w:pgMar w:top="851" w:right="851" w:bottom="851" w:left="851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96" w:rsidRDefault="008F6B96" w:rsidP="009C5EEC">
      <w:r>
        <w:separator/>
      </w:r>
    </w:p>
  </w:endnote>
  <w:endnote w:type="continuationSeparator" w:id="0">
    <w:p w:rsidR="008F6B96" w:rsidRDefault="008F6B96" w:rsidP="009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55" w:rsidRDefault="00695705" w:rsidP="00695705">
    <w:pPr>
      <w:pStyle w:val="Footer"/>
      <w:tabs>
        <w:tab w:val="right" w:pos="10198"/>
      </w:tabs>
    </w:pPr>
    <w:r>
      <w:t xml:space="preserve">Version </w:t>
    </w:r>
    <w:r w:rsidR="00256692">
      <w:t>2</w:t>
    </w:r>
    <w:r w:rsidR="0045723A">
      <w:t xml:space="preserve">, </w:t>
    </w:r>
    <w:r w:rsidR="001C0D7B">
      <w:t>Protected</w:t>
    </w:r>
    <w:r w:rsidR="00256692">
      <w:t xml:space="preserve"> </w:t>
    </w:r>
    <w:r w:rsidR="00256692">
      <w:tab/>
      <w:t xml:space="preserve">Page </w:t>
    </w:r>
    <w:r w:rsidR="00256692">
      <w:rPr>
        <w:b/>
        <w:bCs/>
      </w:rPr>
      <w:fldChar w:fldCharType="begin"/>
    </w:r>
    <w:r w:rsidR="00256692">
      <w:rPr>
        <w:b/>
        <w:bCs/>
      </w:rPr>
      <w:instrText xml:space="preserve"> PAGE  \* Arabic  \* MERGEFORMAT </w:instrText>
    </w:r>
    <w:r w:rsidR="00256692">
      <w:rPr>
        <w:b/>
        <w:bCs/>
      </w:rPr>
      <w:fldChar w:fldCharType="separate"/>
    </w:r>
    <w:r w:rsidR="00F03A8B">
      <w:rPr>
        <w:b/>
        <w:bCs/>
        <w:noProof/>
      </w:rPr>
      <w:t>5</w:t>
    </w:r>
    <w:r w:rsidR="00256692">
      <w:rPr>
        <w:b/>
        <w:bCs/>
      </w:rPr>
      <w:fldChar w:fldCharType="end"/>
    </w:r>
    <w:r w:rsidR="00256692">
      <w:t xml:space="preserve"> of </w:t>
    </w:r>
    <w:r w:rsidR="00256692">
      <w:rPr>
        <w:b/>
        <w:bCs/>
      </w:rPr>
      <w:fldChar w:fldCharType="begin"/>
    </w:r>
    <w:r w:rsidR="00256692">
      <w:rPr>
        <w:b/>
        <w:bCs/>
      </w:rPr>
      <w:instrText xml:space="preserve"> NUMPAGES  \* Arabic  \* MERGEFORMAT </w:instrText>
    </w:r>
    <w:r w:rsidR="00256692">
      <w:rPr>
        <w:b/>
        <w:bCs/>
      </w:rPr>
      <w:fldChar w:fldCharType="separate"/>
    </w:r>
    <w:r w:rsidR="00F03A8B">
      <w:rPr>
        <w:b/>
        <w:bCs/>
        <w:noProof/>
      </w:rPr>
      <w:t>5</w:t>
    </w:r>
    <w:r w:rsidR="00256692">
      <w:rPr>
        <w:b/>
        <w:bCs/>
      </w:rPr>
      <w:fldChar w:fldCharType="end"/>
    </w:r>
    <w:r w:rsidR="00256692">
      <w:rPr>
        <w:b/>
        <w:bCs/>
      </w:rPr>
      <w:tab/>
    </w:r>
    <w:r w:rsidR="00256692">
      <w:t>Apr</w:t>
    </w:r>
    <w:r w:rsidR="00256692">
      <w:t xml:space="preserve">.19  </w:t>
    </w:r>
  </w:p>
  <w:p w:rsidR="00333F55" w:rsidRDefault="00333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96" w:rsidRDefault="008F6B96" w:rsidP="009C5EEC">
      <w:r>
        <w:separator/>
      </w:r>
    </w:p>
  </w:footnote>
  <w:footnote w:type="continuationSeparator" w:id="0">
    <w:p w:rsidR="008F6B96" w:rsidRDefault="008F6B96" w:rsidP="009C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55" w:rsidRDefault="00333F55" w:rsidP="004079E5">
    <w:pPr>
      <w:pStyle w:val="Header"/>
      <w:jc w:val="right"/>
    </w:pPr>
  </w:p>
  <w:p w:rsidR="00333F55" w:rsidRDefault="00333F55" w:rsidP="0040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02"/>
    <w:multiLevelType w:val="hybridMultilevel"/>
    <w:tmpl w:val="A9DCD2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3F8"/>
    <w:multiLevelType w:val="multilevel"/>
    <w:tmpl w:val="C6A8A25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A7B0A"/>
    <w:multiLevelType w:val="hybridMultilevel"/>
    <w:tmpl w:val="E8EEB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7401"/>
    <w:multiLevelType w:val="hybridMultilevel"/>
    <w:tmpl w:val="10D878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D0523"/>
    <w:multiLevelType w:val="hybridMultilevel"/>
    <w:tmpl w:val="5DC6F9E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15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628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CC0B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910BA1"/>
    <w:multiLevelType w:val="hybridMultilevel"/>
    <w:tmpl w:val="E7C05D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78B3"/>
    <w:multiLevelType w:val="hybridMultilevel"/>
    <w:tmpl w:val="E82C8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0AC1"/>
    <w:multiLevelType w:val="hybridMultilevel"/>
    <w:tmpl w:val="5CD85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66830"/>
    <w:multiLevelType w:val="hybridMultilevel"/>
    <w:tmpl w:val="94224C4E"/>
    <w:lvl w:ilvl="0" w:tplc="9EF4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894048"/>
    <w:multiLevelType w:val="hybridMultilevel"/>
    <w:tmpl w:val="9FE0F7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B36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1E4BD3"/>
    <w:multiLevelType w:val="multilevel"/>
    <w:tmpl w:val="55C013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B74A03"/>
    <w:multiLevelType w:val="hybridMultilevel"/>
    <w:tmpl w:val="2BEC5E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B35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7C4349"/>
    <w:multiLevelType w:val="multilevel"/>
    <w:tmpl w:val="C6A8A25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5C49E4"/>
    <w:multiLevelType w:val="hybridMultilevel"/>
    <w:tmpl w:val="899813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B5CD7"/>
    <w:multiLevelType w:val="hybridMultilevel"/>
    <w:tmpl w:val="BB0435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BD2D13"/>
    <w:multiLevelType w:val="hybridMultilevel"/>
    <w:tmpl w:val="EB081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55CB8"/>
    <w:multiLevelType w:val="hybridMultilevel"/>
    <w:tmpl w:val="9032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3138E"/>
    <w:multiLevelType w:val="hybridMultilevel"/>
    <w:tmpl w:val="CE423D8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C5212"/>
    <w:multiLevelType w:val="hybridMultilevel"/>
    <w:tmpl w:val="6B8C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A73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57749B"/>
    <w:multiLevelType w:val="hybridMultilevel"/>
    <w:tmpl w:val="6694964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7A2C5D"/>
    <w:multiLevelType w:val="hybridMultilevel"/>
    <w:tmpl w:val="486C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A0049"/>
    <w:multiLevelType w:val="hybridMultilevel"/>
    <w:tmpl w:val="453687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6221D"/>
    <w:multiLevelType w:val="hybridMultilevel"/>
    <w:tmpl w:val="E7BCD7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2262A7"/>
    <w:multiLevelType w:val="hybridMultilevel"/>
    <w:tmpl w:val="A40CD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61560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F537B"/>
    <w:multiLevelType w:val="hybridMultilevel"/>
    <w:tmpl w:val="DD36F98A"/>
    <w:lvl w:ilvl="0" w:tplc="B9DA8F1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DFCFD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51DE6"/>
    <w:multiLevelType w:val="hybridMultilevel"/>
    <w:tmpl w:val="6D00FC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414B5F"/>
    <w:multiLevelType w:val="multilevel"/>
    <w:tmpl w:val="6ED68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45716F"/>
    <w:multiLevelType w:val="hybridMultilevel"/>
    <w:tmpl w:val="DBB09D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AF43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3317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296FB8"/>
    <w:multiLevelType w:val="hybridMultilevel"/>
    <w:tmpl w:val="C750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C3D9F"/>
    <w:multiLevelType w:val="hybridMultilevel"/>
    <w:tmpl w:val="8B8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F174D"/>
    <w:multiLevelType w:val="hybridMultilevel"/>
    <w:tmpl w:val="302A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D26B5"/>
    <w:multiLevelType w:val="hybridMultilevel"/>
    <w:tmpl w:val="44E6BDD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675045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9A064CD"/>
    <w:multiLevelType w:val="hybridMultilevel"/>
    <w:tmpl w:val="53C4FFA4"/>
    <w:lvl w:ilvl="0" w:tplc="699A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612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726888"/>
    <w:multiLevelType w:val="hybridMultilevel"/>
    <w:tmpl w:val="0E148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65E6C"/>
    <w:multiLevelType w:val="hybridMultilevel"/>
    <w:tmpl w:val="42E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56CC3"/>
    <w:multiLevelType w:val="hybridMultilevel"/>
    <w:tmpl w:val="0CA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C7B57"/>
    <w:multiLevelType w:val="hybridMultilevel"/>
    <w:tmpl w:val="B39C1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E79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3D2998"/>
    <w:multiLevelType w:val="multilevel"/>
    <w:tmpl w:val="A9A8217C"/>
    <w:lvl w:ilvl="0">
      <w:start w:val="1"/>
      <w:numFmt w:val="lowerLetter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7"/>
  </w:num>
  <w:num w:numId="3">
    <w:abstractNumId w:val="5"/>
  </w:num>
  <w:num w:numId="4">
    <w:abstractNumId w:val="40"/>
  </w:num>
  <w:num w:numId="5">
    <w:abstractNumId w:val="46"/>
  </w:num>
  <w:num w:numId="6">
    <w:abstractNumId w:val="45"/>
  </w:num>
  <w:num w:numId="7">
    <w:abstractNumId w:val="25"/>
  </w:num>
  <w:num w:numId="8">
    <w:abstractNumId w:val="23"/>
  </w:num>
  <w:num w:numId="9">
    <w:abstractNumId w:val="27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29"/>
  </w:num>
  <w:num w:numId="16">
    <w:abstractNumId w:val="30"/>
  </w:num>
  <w:num w:numId="17">
    <w:abstractNumId w:val="2"/>
  </w:num>
  <w:num w:numId="18">
    <w:abstractNumId w:val="26"/>
  </w:num>
  <w:num w:numId="19">
    <w:abstractNumId w:val="36"/>
  </w:num>
  <w:num w:numId="20">
    <w:abstractNumId w:val="37"/>
  </w:num>
  <w:num w:numId="21">
    <w:abstractNumId w:val="21"/>
  </w:num>
  <w:num w:numId="22">
    <w:abstractNumId w:val="38"/>
  </w:num>
  <w:num w:numId="23">
    <w:abstractNumId w:val="43"/>
  </w:num>
  <w:num w:numId="24">
    <w:abstractNumId w:val="18"/>
  </w:num>
  <w:num w:numId="25">
    <w:abstractNumId w:val="20"/>
  </w:num>
  <w:num w:numId="26">
    <w:abstractNumId w:val="31"/>
  </w:num>
  <w:num w:numId="27">
    <w:abstractNumId w:val="3"/>
  </w:num>
  <w:num w:numId="28">
    <w:abstractNumId w:val="44"/>
  </w:num>
  <w:num w:numId="29">
    <w:abstractNumId w:val="10"/>
  </w:num>
  <w:num w:numId="30">
    <w:abstractNumId w:val="9"/>
  </w:num>
  <w:num w:numId="31">
    <w:abstractNumId w:val="28"/>
  </w:num>
  <w:num w:numId="32">
    <w:abstractNumId w:val="13"/>
  </w:num>
  <w:num w:numId="33">
    <w:abstractNumId w:val="16"/>
  </w:num>
  <w:num w:numId="34">
    <w:abstractNumId w:val="24"/>
  </w:num>
  <w:num w:numId="35">
    <w:abstractNumId w:val="19"/>
  </w:num>
  <w:num w:numId="36">
    <w:abstractNumId w:val="33"/>
  </w:num>
  <w:num w:numId="37">
    <w:abstractNumId w:val="22"/>
  </w:num>
  <w:num w:numId="38">
    <w:abstractNumId w:val="35"/>
  </w:num>
  <w:num w:numId="39">
    <w:abstractNumId w:val="11"/>
  </w:num>
  <w:num w:numId="40">
    <w:abstractNumId w:val="34"/>
  </w:num>
  <w:num w:numId="41">
    <w:abstractNumId w:val="48"/>
  </w:num>
  <w:num w:numId="42">
    <w:abstractNumId w:val="42"/>
  </w:num>
  <w:num w:numId="43">
    <w:abstractNumId w:val="17"/>
  </w:num>
  <w:num w:numId="44">
    <w:abstractNumId w:val="1"/>
  </w:num>
  <w:num w:numId="45">
    <w:abstractNumId w:val="47"/>
  </w:num>
  <w:num w:numId="46">
    <w:abstractNumId w:val="39"/>
  </w:num>
  <w:num w:numId="47">
    <w:abstractNumId w:val="32"/>
  </w:num>
  <w:num w:numId="48">
    <w:abstractNumId w:val="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49"/>
    <w:rsid w:val="0000022F"/>
    <w:rsid w:val="0001202D"/>
    <w:rsid w:val="00016F23"/>
    <w:rsid w:val="0002654F"/>
    <w:rsid w:val="00047EBF"/>
    <w:rsid w:val="00057795"/>
    <w:rsid w:val="000616A8"/>
    <w:rsid w:val="00063D5F"/>
    <w:rsid w:val="000B18D7"/>
    <w:rsid w:val="000B1BA7"/>
    <w:rsid w:val="000C1425"/>
    <w:rsid w:val="000D10B0"/>
    <w:rsid w:val="00110491"/>
    <w:rsid w:val="00164C53"/>
    <w:rsid w:val="0019049C"/>
    <w:rsid w:val="00197006"/>
    <w:rsid w:val="00197266"/>
    <w:rsid w:val="001B3C5C"/>
    <w:rsid w:val="001B5B41"/>
    <w:rsid w:val="001C0D7B"/>
    <w:rsid w:val="001C3C35"/>
    <w:rsid w:val="001D5500"/>
    <w:rsid w:val="001E1C9D"/>
    <w:rsid w:val="0020694A"/>
    <w:rsid w:val="00214D6C"/>
    <w:rsid w:val="00256692"/>
    <w:rsid w:val="00263631"/>
    <w:rsid w:val="00264A66"/>
    <w:rsid w:val="00286FB8"/>
    <w:rsid w:val="002A63D4"/>
    <w:rsid w:val="0031523C"/>
    <w:rsid w:val="00321D2D"/>
    <w:rsid w:val="00333F55"/>
    <w:rsid w:val="00336412"/>
    <w:rsid w:val="003418A7"/>
    <w:rsid w:val="00350122"/>
    <w:rsid w:val="003822A4"/>
    <w:rsid w:val="003D6905"/>
    <w:rsid w:val="003F43A1"/>
    <w:rsid w:val="004079E5"/>
    <w:rsid w:val="004272E5"/>
    <w:rsid w:val="00446961"/>
    <w:rsid w:val="0045723A"/>
    <w:rsid w:val="004B3FFE"/>
    <w:rsid w:val="004E2977"/>
    <w:rsid w:val="004F4F3E"/>
    <w:rsid w:val="005054FA"/>
    <w:rsid w:val="005128DC"/>
    <w:rsid w:val="00534CEE"/>
    <w:rsid w:val="00540786"/>
    <w:rsid w:val="0055730C"/>
    <w:rsid w:val="00581661"/>
    <w:rsid w:val="005851FB"/>
    <w:rsid w:val="005936E8"/>
    <w:rsid w:val="005A6C81"/>
    <w:rsid w:val="005C1449"/>
    <w:rsid w:val="005E6E91"/>
    <w:rsid w:val="006064D1"/>
    <w:rsid w:val="00612D4E"/>
    <w:rsid w:val="00654F6B"/>
    <w:rsid w:val="00676807"/>
    <w:rsid w:val="00684568"/>
    <w:rsid w:val="00693B4A"/>
    <w:rsid w:val="00695705"/>
    <w:rsid w:val="006A04A9"/>
    <w:rsid w:val="006A0C71"/>
    <w:rsid w:val="006D204F"/>
    <w:rsid w:val="00753D09"/>
    <w:rsid w:val="00777477"/>
    <w:rsid w:val="007A36E5"/>
    <w:rsid w:val="007B54D7"/>
    <w:rsid w:val="007D5F8E"/>
    <w:rsid w:val="007F0623"/>
    <w:rsid w:val="007F13DF"/>
    <w:rsid w:val="007F2FD1"/>
    <w:rsid w:val="007F33E2"/>
    <w:rsid w:val="008A0AEA"/>
    <w:rsid w:val="008A2318"/>
    <w:rsid w:val="008A6A28"/>
    <w:rsid w:val="008F6B96"/>
    <w:rsid w:val="008F7A25"/>
    <w:rsid w:val="009A0BCD"/>
    <w:rsid w:val="009A36D8"/>
    <w:rsid w:val="009C5EEC"/>
    <w:rsid w:val="009D3006"/>
    <w:rsid w:val="00A00120"/>
    <w:rsid w:val="00A710E2"/>
    <w:rsid w:val="00AB504A"/>
    <w:rsid w:val="00AB5BF1"/>
    <w:rsid w:val="00AD14C0"/>
    <w:rsid w:val="00AD53F8"/>
    <w:rsid w:val="00AD60B7"/>
    <w:rsid w:val="00AD7D26"/>
    <w:rsid w:val="00AF79E6"/>
    <w:rsid w:val="00B236F8"/>
    <w:rsid w:val="00B57C71"/>
    <w:rsid w:val="00B65474"/>
    <w:rsid w:val="00B71BC0"/>
    <w:rsid w:val="00B745F1"/>
    <w:rsid w:val="00BA4698"/>
    <w:rsid w:val="00BA57EC"/>
    <w:rsid w:val="00BA7CFC"/>
    <w:rsid w:val="00BB1A1B"/>
    <w:rsid w:val="00BF561B"/>
    <w:rsid w:val="00BF59DC"/>
    <w:rsid w:val="00C02219"/>
    <w:rsid w:val="00C174C3"/>
    <w:rsid w:val="00C21A48"/>
    <w:rsid w:val="00C40833"/>
    <w:rsid w:val="00C51D26"/>
    <w:rsid w:val="00C76503"/>
    <w:rsid w:val="00CA06E4"/>
    <w:rsid w:val="00CA176D"/>
    <w:rsid w:val="00CE4B01"/>
    <w:rsid w:val="00D04A41"/>
    <w:rsid w:val="00D22CFF"/>
    <w:rsid w:val="00D85A34"/>
    <w:rsid w:val="00D869C1"/>
    <w:rsid w:val="00DA4754"/>
    <w:rsid w:val="00DA55E0"/>
    <w:rsid w:val="00DB74E8"/>
    <w:rsid w:val="00DD6E3E"/>
    <w:rsid w:val="00DE43E5"/>
    <w:rsid w:val="00E0297F"/>
    <w:rsid w:val="00E14466"/>
    <w:rsid w:val="00E3464E"/>
    <w:rsid w:val="00E61B6E"/>
    <w:rsid w:val="00E64963"/>
    <w:rsid w:val="00E95FC5"/>
    <w:rsid w:val="00E968FA"/>
    <w:rsid w:val="00EA488E"/>
    <w:rsid w:val="00EC5C65"/>
    <w:rsid w:val="00ED2E09"/>
    <w:rsid w:val="00EE20B9"/>
    <w:rsid w:val="00F03A8B"/>
    <w:rsid w:val="00F334D0"/>
    <w:rsid w:val="00FA4FE3"/>
    <w:rsid w:val="00FD0184"/>
    <w:rsid w:val="00FF0347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B2046E"/>
  <w15:chartTrackingRefBased/>
  <w15:docId w15:val="{7E8CEE3C-9AB1-41B8-8AD3-349F9648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09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4D7"/>
    <w:pPr>
      <w:spacing w:before="480"/>
      <w:contextualSpacing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B54D7"/>
    <w:p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4D7"/>
    <w:pPr>
      <w:spacing w:before="20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4D7"/>
    <w:p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4D7"/>
    <w:pPr>
      <w:spacing w:before="200"/>
      <w:outlineLvl w:val="4"/>
    </w:pPr>
    <w:rPr>
      <w:rFonts w:ascii="Arial" w:eastAsia="Times New Roman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4D7"/>
    <w:pPr>
      <w:spacing w:line="271" w:lineRule="auto"/>
      <w:outlineLvl w:val="5"/>
    </w:pPr>
    <w:rPr>
      <w:rFonts w:ascii="Arial" w:eastAsia="Times New Roman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4D7"/>
    <w:pPr>
      <w:outlineLvl w:val="6"/>
    </w:pPr>
    <w:rPr>
      <w:rFonts w:ascii="Arial" w:eastAsia="Times New Roman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4D7"/>
    <w:pPr>
      <w:outlineLvl w:val="7"/>
    </w:pPr>
    <w:rPr>
      <w:rFonts w:ascii="Arial" w:eastAsia="Times New Roman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4D7"/>
    <w:pPr>
      <w:outlineLvl w:val="8"/>
    </w:pPr>
    <w:rPr>
      <w:rFonts w:ascii="Arial" w:eastAsia="Times New Roman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EC"/>
  </w:style>
  <w:style w:type="paragraph" w:styleId="Footer">
    <w:name w:val="footer"/>
    <w:basedOn w:val="Normal"/>
    <w:link w:val="FooterChar"/>
    <w:uiPriority w:val="99"/>
    <w:unhideWhenUsed/>
    <w:rsid w:val="009C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EC"/>
  </w:style>
  <w:style w:type="paragraph" w:styleId="BalloonText">
    <w:name w:val="Balloon Text"/>
    <w:basedOn w:val="Normal"/>
    <w:link w:val="BalloonTextChar"/>
    <w:uiPriority w:val="99"/>
    <w:semiHidden/>
    <w:unhideWhenUsed/>
    <w:rsid w:val="009C5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EE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5E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7B54D7"/>
    <w:rPr>
      <w:b/>
      <w:bCs/>
    </w:rPr>
  </w:style>
  <w:style w:type="character" w:customStyle="1" w:styleId="Heading1Char">
    <w:name w:val="Heading 1 Char"/>
    <w:link w:val="Heading1"/>
    <w:uiPriority w:val="9"/>
    <w:rsid w:val="007B54D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7B54D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7B54D7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7B54D7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B54D7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B54D7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B54D7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B54D7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B54D7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54D7"/>
    <w:pPr>
      <w:pBdr>
        <w:bottom w:val="single" w:sz="4" w:space="1" w:color="auto"/>
      </w:pBdr>
      <w:spacing w:line="240" w:lineRule="auto"/>
      <w:contextualSpacing/>
    </w:pPr>
    <w:rPr>
      <w:rFonts w:ascii="Arial" w:eastAsia="Times New Roman" w:hAnsi="Arial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B54D7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4D7"/>
    <w:pPr>
      <w:spacing w:after="600"/>
    </w:pPr>
    <w:rPr>
      <w:rFonts w:ascii="Arial" w:eastAsia="Times New Roman" w:hAnsi="Arial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B54D7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B54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54D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B54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4D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B5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4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B54D7"/>
    <w:rPr>
      <w:b/>
      <w:bCs/>
      <w:i/>
      <w:iCs/>
    </w:rPr>
  </w:style>
  <w:style w:type="character" w:styleId="SubtleEmphasis">
    <w:name w:val="Subtle Emphasis"/>
    <w:uiPriority w:val="19"/>
    <w:qFormat/>
    <w:rsid w:val="007B54D7"/>
    <w:rPr>
      <w:i/>
      <w:iCs/>
    </w:rPr>
  </w:style>
  <w:style w:type="character" w:styleId="IntenseEmphasis">
    <w:name w:val="Intense Emphasis"/>
    <w:uiPriority w:val="21"/>
    <w:qFormat/>
    <w:rsid w:val="007B54D7"/>
    <w:rPr>
      <w:b/>
      <w:bCs/>
    </w:rPr>
  </w:style>
  <w:style w:type="character" w:styleId="SubtleReference">
    <w:name w:val="Subtle Reference"/>
    <w:uiPriority w:val="31"/>
    <w:qFormat/>
    <w:rsid w:val="007B54D7"/>
    <w:rPr>
      <w:smallCaps/>
    </w:rPr>
  </w:style>
  <w:style w:type="character" w:styleId="IntenseReference">
    <w:name w:val="Intense Reference"/>
    <w:uiPriority w:val="32"/>
    <w:qFormat/>
    <w:rsid w:val="007B54D7"/>
    <w:rPr>
      <w:smallCaps/>
      <w:spacing w:val="5"/>
      <w:u w:val="single"/>
    </w:rPr>
  </w:style>
  <w:style w:type="character" w:styleId="BookTitle">
    <w:name w:val="Book Title"/>
    <w:uiPriority w:val="33"/>
    <w:qFormat/>
    <w:rsid w:val="007B54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4D7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753D09"/>
    <w:pPr>
      <w:ind w:left="720"/>
      <w:contextualSpacing/>
    </w:pPr>
  </w:style>
  <w:style w:type="paragraph" w:styleId="BodyText2">
    <w:name w:val="Body Text 2"/>
    <w:basedOn w:val="Normal"/>
    <w:link w:val="BodyText2Char"/>
    <w:rsid w:val="00753D09"/>
    <w:pPr>
      <w:spacing w:line="240" w:lineRule="auto"/>
      <w:jc w:val="both"/>
    </w:pPr>
    <w:rPr>
      <w:rFonts w:ascii="Arial" w:eastAsia="Times New Roman" w:hAnsi="Arial"/>
      <w:sz w:val="26"/>
      <w:szCs w:val="24"/>
      <w:lang w:val="x-none"/>
    </w:rPr>
  </w:style>
  <w:style w:type="character" w:customStyle="1" w:styleId="BodyText2Char">
    <w:name w:val="Body Text 2 Char"/>
    <w:link w:val="BodyText2"/>
    <w:rsid w:val="00753D09"/>
    <w:rPr>
      <w:rFonts w:ascii="Arial" w:eastAsia="Times New Roman" w:hAnsi="Arial" w:cs="Times New Roman"/>
      <w:sz w:val="26"/>
      <w:szCs w:val="24"/>
      <w:lang w:val="x-none" w:bidi="ar-SA"/>
    </w:rPr>
  </w:style>
  <w:style w:type="paragraph" w:styleId="BodyText">
    <w:name w:val="Body Text"/>
    <w:basedOn w:val="Normal"/>
    <w:link w:val="BodyTextChar"/>
    <w:uiPriority w:val="99"/>
    <w:unhideWhenUsed/>
    <w:rsid w:val="00753D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rsid w:val="00753D09"/>
    <w:rPr>
      <w:rFonts w:ascii="Calibri" w:eastAsia="Calibri" w:hAnsi="Calibri" w:cs="Times New Roman"/>
      <w:lang w:val="x-none" w:bidi="ar-SA"/>
    </w:rPr>
  </w:style>
  <w:style w:type="paragraph" w:customStyle="1" w:styleId="Default">
    <w:name w:val="Default"/>
    <w:rsid w:val="00753D09"/>
    <w:pPr>
      <w:autoSpaceDE w:val="0"/>
      <w:autoSpaceDN w:val="0"/>
      <w:adjustRightInd w:val="0"/>
    </w:pPr>
    <w:rPr>
      <w:rFonts w:eastAsia="Calibri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A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y.carlisle\Local%20Settings\Temporary%20Internet%20Files\Content.Outlook\FRH6JJSS\Futures%20Documen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1795D-9E11-4D48-80E9-B8A84839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Futures Document Template (3)</Template>
  <TotalTime>5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Nottingham and Nottinghamshire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lucy.carlisle</dc:creator>
  <cp:keywords/>
  <cp:lastModifiedBy>Karenza Morgan</cp:lastModifiedBy>
  <cp:revision>4</cp:revision>
  <cp:lastPrinted>2017-10-16T13:09:00Z</cp:lastPrinted>
  <dcterms:created xsi:type="dcterms:W3CDTF">2019-04-08T09:41:00Z</dcterms:created>
  <dcterms:modified xsi:type="dcterms:W3CDTF">2019-04-08T09:47:00Z</dcterms:modified>
</cp:coreProperties>
</file>